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0A0" w:rsidRPr="00882545" w:rsidRDefault="00346894" w:rsidP="005F50A0">
      <w:pPr>
        <w:pStyle w:val="NoSpacing"/>
        <w:shd w:val="clear" w:color="auto" w:fill="005000"/>
        <w:rPr>
          <w:rFonts w:ascii="Tahoma" w:hAnsi="Tahoma" w:cs="Tahoma"/>
          <w:b/>
          <w:sz w:val="36"/>
          <w:szCs w:val="36"/>
        </w:rPr>
      </w:pPr>
      <w:r w:rsidRPr="00346894">
        <w:rPr>
          <w:rFonts w:ascii="Tahoma" w:hAnsi="Tahoma" w:cs="Tahoma"/>
          <w:b/>
          <w:caps/>
          <w:noProof/>
          <w:color w:val="FFFFFF"/>
          <w:sz w:val="6"/>
          <w:szCs w:val="6"/>
          <w:lang w:val="cs-CZ" w:eastAsia="cs-CZ"/>
        </w:rPr>
        <w:pict>
          <v:group id="_x0000_s1042" style="position:absolute;margin-left:487.5pt;margin-top:-4.5pt;width:55.25pt;height:58.4pt;z-index:251662848" coordorigin="10177,538" coordsize="1105,1168">
            <v:group id="_x0000_s1043" style="position:absolute;left:10177;top:538;width:1105;height:1168" coordorigin="9980,452" coordsize="1105,1168">
              <v:rect id="_x0000_s1044" style="position:absolute;left:10132;top:841;width:732;height:779;rotation:-1087260fd" fillcolor="#d8d8d8">
                <v:fill color2="gray" rotate="t" angle="-45" focusposition="1" focussize="" focus="100%" type="gradientRadial">
                  <o:fill v:ext="view" type="gradientCenter"/>
                </v:fill>
                <o:extrusion v:ext="view" color="#00b050" viewpoint="-34.72222mm" viewpointorigin="-.5" skewangle="-45" lightposition="-50000" lightposition2="50000"/>
                <o:lock v:ext="edit" aspectratio="t"/>
              </v:re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_x0000_s1045" type="#_x0000_t7" style="position:absolute;left:9980;top:576;width:1011;height:249;rotation:-1087260fd" fillcolor="#d8d8d8">
                <v:fill color2="gray" rotate="t" angle="-90" focusposition="1,1" focussize="" focus="100%" type="gradientRadial">
                  <o:fill v:ext="view" type="gradientCenter"/>
                </v:fill>
              </v:shape>
              <v:shape id="_x0000_s1046" type="#_x0000_t7" style="position:absolute;left:10432;top:827;width:1028;height:278;rotation:18781980fd;flip:x" fillcolor="#d8d8d8">
                <v:fill color2="gray" rotate="t" angle="-90" focusposition="1,1" focussize="" focus="100%" type="gradientRadial">
                  <o:fill v:ext="view" type="gradientCenter"/>
                </v:fill>
              </v:shape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47" type="#_x0000_t75" style="position:absolute;left:10330;top:1015;width:732;height:551;rotation:-1034093fd;visibility:visible">
              <v:imagedata r:id="rId5" o:title="Logo Energen M a Z pro Office"/>
            </v:shape>
          </v:group>
        </w:pict>
      </w:r>
      <w:r w:rsidR="005F50A0" w:rsidRPr="00882545">
        <w:rPr>
          <w:rFonts w:ascii="Tahoma" w:hAnsi="Tahoma" w:cs="Tahoma"/>
          <w:b/>
          <w:caps/>
          <w:color w:val="FFFF00"/>
          <w:sz w:val="32"/>
          <w:szCs w:val="32"/>
        </w:rPr>
        <w:t xml:space="preserve">ozimná repka – </w:t>
      </w:r>
      <w:r w:rsidR="005F50A0">
        <w:rPr>
          <w:rFonts w:ascii="Tahoma" w:hAnsi="Tahoma" w:cs="Tahoma"/>
          <w:b/>
          <w:caps/>
          <w:color w:val="FFFF00"/>
          <w:sz w:val="32"/>
          <w:szCs w:val="32"/>
        </w:rPr>
        <w:t>ontario</w:t>
      </w:r>
      <w:r w:rsidR="005F50A0" w:rsidRPr="00882545">
        <w:rPr>
          <w:rFonts w:ascii="Tahoma" w:hAnsi="Tahoma" w:cs="Tahoma"/>
          <w:b/>
          <w:caps/>
          <w:color w:val="FFFF00"/>
          <w:sz w:val="32"/>
          <w:szCs w:val="32"/>
        </w:rPr>
        <w:t xml:space="preserve">  -</w:t>
      </w:r>
      <w:r w:rsidR="005F50A0" w:rsidRPr="00C846E5">
        <w:rPr>
          <w:rFonts w:ascii="Tahoma" w:hAnsi="Tahoma" w:cs="Tahoma"/>
          <w:b/>
          <w:caps/>
          <w:color w:val="FFFF00"/>
          <w:sz w:val="32"/>
          <w:szCs w:val="32"/>
          <w:shd w:val="clear" w:color="auto" w:fill="006600"/>
          <w:lang w:val="cs-CZ" w:eastAsia="cs-CZ"/>
        </w:rPr>
        <w:t xml:space="preserve"> </w:t>
      </w:r>
      <w:r w:rsidR="005F50A0" w:rsidRPr="00C846E5">
        <w:rPr>
          <w:rFonts w:ascii="Tahoma" w:hAnsi="Tahoma" w:cs="Tahoma"/>
          <w:b/>
          <w:caps/>
          <w:color w:val="FFFF00"/>
          <w:sz w:val="32"/>
          <w:szCs w:val="32"/>
        </w:rPr>
        <w:t>POKUSY V KOCKE 201</w:t>
      </w:r>
      <w:r w:rsidR="005F50A0">
        <w:rPr>
          <w:rFonts w:ascii="Tahoma" w:hAnsi="Tahoma" w:cs="Tahoma"/>
          <w:b/>
          <w:caps/>
          <w:color w:val="FFFF00"/>
          <w:sz w:val="32"/>
          <w:szCs w:val="32"/>
        </w:rPr>
        <w:t>3</w:t>
      </w:r>
      <w:r w:rsidR="005F50A0" w:rsidRPr="00C846E5">
        <w:rPr>
          <w:rFonts w:ascii="Tahoma" w:hAnsi="Tahoma" w:cs="Tahoma"/>
          <w:b/>
          <w:caps/>
          <w:color w:val="FFFF00"/>
          <w:sz w:val="32"/>
          <w:szCs w:val="32"/>
        </w:rPr>
        <w:t xml:space="preserve">                                    </w:t>
      </w:r>
      <w:r w:rsidR="005F50A0" w:rsidRPr="00C846E5">
        <w:rPr>
          <w:rFonts w:ascii="Tahoma" w:hAnsi="Tahoma" w:cs="Tahoma"/>
          <w:b/>
          <w:caps/>
          <w:color w:val="FFFF00"/>
          <w:sz w:val="32"/>
          <w:szCs w:val="32"/>
          <w:shd w:val="clear" w:color="auto" w:fill="006600"/>
          <w:lang w:val="cs-CZ" w:eastAsia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50A0" w:rsidRPr="00882545">
        <w:rPr>
          <w:rFonts w:ascii="Tahoma" w:hAnsi="Tahoma" w:cs="Tahoma"/>
          <w:b/>
          <w:sz w:val="36"/>
          <w:szCs w:val="36"/>
        </w:rPr>
        <w:t xml:space="preserve">                  </w:t>
      </w:r>
      <w:r w:rsidR="005F50A0" w:rsidRPr="00882545">
        <w:rPr>
          <w:rFonts w:ascii="Tahoma" w:hAnsi="Tahoma" w:cs="Tahom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F50A0" w:rsidRPr="005F50A0" w:rsidRDefault="005F50A0" w:rsidP="005F50A0">
      <w:pPr>
        <w:pStyle w:val="NoSpacing"/>
        <w:rPr>
          <w:rFonts w:ascii="Tahoma" w:hAnsi="Tahoma" w:cs="Tahoma"/>
          <w:b/>
          <w:caps/>
          <w:color w:val="FFFFFF"/>
          <w:sz w:val="6"/>
          <w:szCs w:val="6"/>
        </w:rPr>
      </w:pPr>
    </w:p>
    <w:p w:rsidR="005F50A0" w:rsidRPr="00C846E5" w:rsidRDefault="005F50A0" w:rsidP="005F50A0">
      <w:pPr>
        <w:pStyle w:val="NoSpacing"/>
        <w:shd w:val="clear" w:color="auto" w:fill="006600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C846E5">
        <w:rPr>
          <w:rFonts w:ascii="Tahoma" w:hAnsi="Tahoma" w:cs="Tahoma"/>
          <w:b/>
          <w:caps/>
          <w:color w:val="FFFFFF"/>
          <w:sz w:val="28"/>
          <w:szCs w:val="28"/>
        </w:rPr>
        <w:t>Účinky prípravkov ENERGEN</w:t>
      </w:r>
      <w:r w:rsidRPr="00C846E5">
        <w:rPr>
          <w:rFonts w:ascii="Tahoma" w:hAnsi="Tahoma" w:cs="Tahoma"/>
          <w:b/>
          <w:caps/>
          <w:color w:val="005000"/>
          <w:sz w:val="28"/>
          <w:szCs w:val="28"/>
        </w:rPr>
        <w:t xml:space="preserve">  </w:t>
      </w:r>
      <w:r w:rsidR="00F45BB7" w:rsidRPr="00F45BB7">
        <w:rPr>
          <w:rFonts w:ascii="Tahoma" w:hAnsi="Tahoma" w:cs="Tahoma"/>
          <w:b/>
          <w:caps/>
          <w:color w:val="FFFFFF"/>
          <w:sz w:val="28"/>
          <w:szCs w:val="28"/>
        </w:rPr>
        <w:t xml:space="preserve">- </w:t>
      </w:r>
      <w:r w:rsidR="00F45BB7" w:rsidRPr="00F45BB7">
        <w:rPr>
          <w:rFonts w:ascii="Tahoma" w:hAnsi="Tahoma" w:cs="Tahoma"/>
          <w:b/>
          <w:caps/>
          <w:color w:val="66FF66"/>
          <w:sz w:val="28"/>
          <w:szCs w:val="28"/>
        </w:rPr>
        <w:t>poškodení  zverou</w:t>
      </w:r>
      <w:r w:rsidRPr="00F45BB7">
        <w:rPr>
          <w:rFonts w:ascii="Tahoma" w:hAnsi="Tahoma" w:cs="Tahoma"/>
          <w:b/>
          <w:caps/>
          <w:color w:val="66FF66"/>
          <w:sz w:val="28"/>
          <w:szCs w:val="28"/>
        </w:rPr>
        <w:t xml:space="preserve">                                                                                                     </w:t>
      </w:r>
    </w:p>
    <w:p w:rsidR="003F632B" w:rsidRPr="005F50A0" w:rsidRDefault="003F632B" w:rsidP="005F50A0">
      <w:pPr>
        <w:pStyle w:val="NoSpacing"/>
        <w:ind w:right="57"/>
        <w:rPr>
          <w:rFonts w:ascii="Times New Roman" w:hAnsi="Times New Roman" w:cs="Times New Roman"/>
          <w:b/>
          <w:bCs/>
          <w:sz w:val="6"/>
          <w:szCs w:val="6"/>
        </w:rPr>
      </w:pPr>
    </w:p>
    <w:p w:rsidR="00983892" w:rsidRPr="005F50A0" w:rsidRDefault="00983892" w:rsidP="005F50A0">
      <w:pPr>
        <w:pStyle w:val="NoSpacing"/>
        <w:shd w:val="clear" w:color="auto" w:fill="006600"/>
        <w:rPr>
          <w:rFonts w:ascii="Tahoma" w:hAnsi="Tahoma" w:cs="Tahoma"/>
          <w:b/>
          <w:caps/>
          <w:color w:val="FFFFFF"/>
          <w:sz w:val="28"/>
          <w:szCs w:val="28"/>
        </w:rPr>
      </w:pPr>
      <w:r w:rsidRPr="005F50A0">
        <w:rPr>
          <w:rFonts w:ascii="Tahoma" w:hAnsi="Tahoma" w:cs="Tahoma"/>
          <w:b/>
          <w:caps/>
          <w:color w:val="FFFFFF"/>
          <w:sz w:val="28"/>
          <w:szCs w:val="28"/>
        </w:rPr>
        <w:t xml:space="preserve">MVL AGRO, s.r.o. Bánovce nad Bebravou  </w:t>
      </w:r>
      <w:r w:rsidR="005F50A0" w:rsidRPr="00EC407C">
        <w:rPr>
          <w:rFonts w:ascii="Tahoma" w:hAnsi="Tahoma" w:cs="Tahoma"/>
          <w:b/>
          <w:caps/>
          <w:color w:val="FFFF00"/>
          <w:sz w:val="28"/>
          <w:szCs w:val="28"/>
        </w:rPr>
        <w:t>ing. j</w:t>
      </w:r>
      <w:r w:rsidR="00EC407C" w:rsidRPr="00EC407C">
        <w:rPr>
          <w:rFonts w:ascii="Tahoma" w:hAnsi="Tahoma" w:cs="Tahoma"/>
          <w:b/>
          <w:caps/>
          <w:color w:val="FFFF00"/>
          <w:sz w:val="28"/>
          <w:szCs w:val="28"/>
        </w:rPr>
        <w:t>itka</w:t>
      </w:r>
      <w:r w:rsidR="005F50A0" w:rsidRPr="00EC407C">
        <w:rPr>
          <w:rFonts w:ascii="Tahoma" w:hAnsi="Tahoma" w:cs="Tahoma"/>
          <w:b/>
          <w:caps/>
          <w:color w:val="FFFF00"/>
          <w:sz w:val="28"/>
          <w:szCs w:val="28"/>
        </w:rPr>
        <w:t xml:space="preserve"> hrnková</w:t>
      </w:r>
      <w:r w:rsidRPr="005F50A0">
        <w:rPr>
          <w:rFonts w:ascii="Tahoma" w:hAnsi="Tahoma" w:cs="Tahoma"/>
          <w:b/>
          <w:caps/>
          <w:color w:val="FFFFFF"/>
          <w:sz w:val="28"/>
          <w:szCs w:val="28"/>
        </w:rPr>
        <w:t xml:space="preserve">                                   </w:t>
      </w:r>
    </w:p>
    <w:p w:rsidR="00983892" w:rsidRPr="005E6295" w:rsidRDefault="00983892" w:rsidP="005F50A0">
      <w:pPr>
        <w:pStyle w:val="NoSpacing"/>
        <w:shd w:val="clear" w:color="auto" w:fill="FFFFFF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996DF7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3892" w:rsidRPr="00841412" w:rsidRDefault="00983892" w:rsidP="005F50A0">
      <w:pPr>
        <w:pStyle w:val="NoSpacing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right="57"/>
        <w:jc w:val="both"/>
        <w:rPr>
          <w:rFonts w:ascii="Tahoma" w:hAnsi="Tahoma" w:cs="Tahoma"/>
          <w:sz w:val="20"/>
          <w:szCs w:val="20"/>
        </w:rPr>
      </w:pPr>
      <w:r w:rsidRPr="00841412">
        <w:rPr>
          <w:rFonts w:ascii="Tahoma" w:hAnsi="Tahoma" w:cs="Tahoma"/>
          <w:sz w:val="20"/>
          <w:szCs w:val="20"/>
        </w:rPr>
        <w:t xml:space="preserve">Porast ozimnej repky bol založený na lokalite Motešice 15.08.2012 pod dohľadom </w:t>
      </w:r>
      <w:r w:rsidRPr="00F45BB7">
        <w:rPr>
          <w:rFonts w:ascii="Tahoma" w:hAnsi="Tahoma" w:cs="Tahoma"/>
          <w:b/>
          <w:bCs/>
          <w:color w:val="0000CC"/>
          <w:sz w:val="20"/>
          <w:szCs w:val="20"/>
        </w:rPr>
        <w:t>Ing. Jitky Hrnkovej</w:t>
      </w:r>
      <w:r w:rsidRPr="00841412">
        <w:rPr>
          <w:rFonts w:ascii="Tahoma" w:hAnsi="Tahoma" w:cs="Tahoma"/>
          <w:sz w:val="20"/>
          <w:szCs w:val="20"/>
        </w:rPr>
        <w:t xml:space="preserve"> s použitou odrodou </w:t>
      </w:r>
      <w:r w:rsidRPr="00841412">
        <w:rPr>
          <w:rFonts w:ascii="Tahoma" w:hAnsi="Tahoma" w:cs="Tahoma"/>
          <w:b/>
          <w:bCs/>
          <w:sz w:val="20"/>
          <w:szCs w:val="20"/>
        </w:rPr>
        <w:t>ONTARIO.</w:t>
      </w:r>
      <w:r w:rsidRPr="00841412">
        <w:rPr>
          <w:rFonts w:ascii="Tahoma" w:hAnsi="Tahoma" w:cs="Tahoma"/>
          <w:sz w:val="20"/>
          <w:szCs w:val="20"/>
        </w:rPr>
        <w:t xml:space="preserve"> Hlavným cieľom aplikácie prípravkov ENERGEN bolo na jar podporiť regeneráciu nadzemnej časti porastov ozimnej repky po poškodení mufloňou zverou a následne podporiť intenzívnejší rast a vývoj rastlín. </w:t>
      </w:r>
    </w:p>
    <w:p w:rsidR="00983892" w:rsidRPr="001F7BF9" w:rsidRDefault="00983892" w:rsidP="001F7BF9">
      <w:pPr>
        <w:pStyle w:val="NoSpacing"/>
        <w:shd w:val="clear" w:color="auto" w:fill="006600"/>
        <w:rPr>
          <w:rFonts w:ascii="Tahoma" w:hAnsi="Tahoma" w:cs="Tahoma"/>
          <w:b/>
          <w:bCs/>
          <w:sz w:val="20"/>
          <w:szCs w:val="20"/>
        </w:rPr>
      </w:pPr>
      <w:r w:rsidRPr="001F7BF9">
        <w:rPr>
          <w:rFonts w:ascii="Tahoma" w:hAnsi="Tahoma" w:cs="Tahoma"/>
          <w:b/>
          <w:bCs/>
          <w:sz w:val="20"/>
          <w:szCs w:val="20"/>
        </w:rPr>
        <w:t>Realizovan</w:t>
      </w:r>
      <w:r w:rsidR="002D513C" w:rsidRPr="001F7BF9">
        <w:rPr>
          <w:rFonts w:ascii="Tahoma" w:hAnsi="Tahoma" w:cs="Tahoma"/>
          <w:b/>
          <w:bCs/>
          <w:sz w:val="20"/>
          <w:szCs w:val="20"/>
        </w:rPr>
        <w:t>á aplikácia</w:t>
      </w:r>
      <w:r w:rsidRPr="001F7BF9">
        <w:rPr>
          <w:rFonts w:ascii="Tahoma" w:hAnsi="Tahoma" w:cs="Tahoma"/>
          <w:b/>
          <w:bCs/>
          <w:sz w:val="20"/>
          <w:szCs w:val="20"/>
        </w:rPr>
        <w:t xml:space="preserve"> prípravkov ENERGEN</w:t>
      </w:r>
    </w:p>
    <w:tbl>
      <w:tblPr>
        <w:tblW w:w="0" w:type="auto"/>
        <w:jc w:val="center"/>
        <w:tblInd w:w="-144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/>
      </w:tblPr>
      <w:tblGrid>
        <w:gridCol w:w="2861"/>
        <w:gridCol w:w="1502"/>
        <w:gridCol w:w="1418"/>
        <w:gridCol w:w="1559"/>
        <w:gridCol w:w="1944"/>
        <w:gridCol w:w="1505"/>
      </w:tblGrid>
      <w:tr w:rsidR="00983892" w:rsidRPr="00237384" w:rsidTr="005F50A0">
        <w:trPr>
          <w:jc w:val="center"/>
        </w:trPr>
        <w:tc>
          <w:tcPr>
            <w:tcW w:w="2861" w:type="dxa"/>
            <w:shd w:val="clear" w:color="auto" w:fill="99FF66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prípravok</w:t>
            </w:r>
          </w:p>
        </w:tc>
        <w:tc>
          <w:tcPr>
            <w:tcW w:w="1502" w:type="dxa"/>
            <w:shd w:val="clear" w:color="auto" w:fill="99FF66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dávka (l/ha)</w:t>
            </w:r>
          </w:p>
        </w:tc>
        <w:tc>
          <w:tcPr>
            <w:tcW w:w="1418" w:type="dxa"/>
            <w:shd w:val="clear" w:color="auto" w:fill="99FF66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parcela (ha)</w:t>
            </w:r>
          </w:p>
        </w:tc>
        <w:tc>
          <w:tcPr>
            <w:tcW w:w="1559" w:type="dxa"/>
            <w:shd w:val="clear" w:color="auto" w:fill="99FF66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rastová fáza</w:t>
            </w:r>
          </w:p>
        </w:tc>
        <w:tc>
          <w:tcPr>
            <w:tcW w:w="1944" w:type="dxa"/>
            <w:shd w:val="clear" w:color="auto" w:fill="99FF66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termín aplikácie</w:t>
            </w:r>
          </w:p>
        </w:tc>
        <w:tc>
          <w:tcPr>
            <w:tcW w:w="1505" w:type="dxa"/>
            <w:shd w:val="clear" w:color="auto" w:fill="99FF66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celkové náklady (€)</w:t>
            </w:r>
          </w:p>
        </w:tc>
      </w:tr>
      <w:tr w:rsidR="00983892" w:rsidRPr="00237384" w:rsidTr="005F50A0">
        <w:trPr>
          <w:jc w:val="center"/>
        </w:trPr>
        <w:tc>
          <w:tcPr>
            <w:tcW w:w="2861" w:type="dxa"/>
            <w:shd w:val="clear" w:color="auto" w:fill="99FF66"/>
            <w:vAlign w:val="bottom"/>
          </w:tcPr>
          <w:p w:rsidR="00983892" w:rsidRPr="005F50A0" w:rsidRDefault="00F45BB7" w:rsidP="00F45BB7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  <w:r w:rsidR="00983892"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ontrola</w:t>
            </w:r>
          </w:p>
        </w:tc>
        <w:tc>
          <w:tcPr>
            <w:tcW w:w="1502" w:type="dxa"/>
            <w:shd w:val="clear" w:color="auto" w:fill="FFFFFF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bez aplikácie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12,03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bez aplikácie</w:t>
            </w:r>
          </w:p>
        </w:tc>
        <w:tc>
          <w:tcPr>
            <w:tcW w:w="1944" w:type="dxa"/>
            <w:shd w:val="clear" w:color="auto" w:fill="FFFFFF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bez aplikácie</w:t>
            </w:r>
          </w:p>
        </w:tc>
        <w:tc>
          <w:tcPr>
            <w:tcW w:w="1505" w:type="dxa"/>
            <w:shd w:val="clear" w:color="auto" w:fill="FFFFFF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0</w:t>
            </w:r>
          </w:p>
        </w:tc>
      </w:tr>
      <w:tr w:rsidR="00983892" w:rsidRPr="00237384" w:rsidTr="005F50A0">
        <w:trPr>
          <w:jc w:val="center"/>
        </w:trPr>
        <w:tc>
          <w:tcPr>
            <w:tcW w:w="2861" w:type="dxa"/>
            <w:shd w:val="clear" w:color="auto" w:fill="99FF66"/>
            <w:vAlign w:val="bottom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ENERGEN</w:t>
            </w:r>
            <w:r w:rsidRPr="005F50A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®</w:t>
            </w:r>
            <w:r w:rsidR="009B3A8C" w:rsidRPr="005F50A0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="009B3A8C"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F</w:t>
            </w:r>
            <w:r w:rsidRPr="005F50A0">
              <w:rPr>
                <w:rFonts w:ascii="Tahoma" w:hAnsi="Tahoma" w:cs="Tahoma"/>
                <w:b/>
                <w:bCs/>
                <w:sz w:val="20"/>
                <w:szCs w:val="20"/>
              </w:rPr>
              <w:t>ULHUM</w:t>
            </w:r>
          </w:p>
        </w:tc>
        <w:tc>
          <w:tcPr>
            <w:tcW w:w="1502" w:type="dxa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12,03</w:t>
            </w:r>
          </w:p>
        </w:tc>
        <w:tc>
          <w:tcPr>
            <w:tcW w:w="1559" w:type="dxa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BBCH 20-30</w:t>
            </w:r>
          </w:p>
        </w:tc>
        <w:tc>
          <w:tcPr>
            <w:tcW w:w="1944" w:type="dxa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29.04.2013</w:t>
            </w:r>
          </w:p>
        </w:tc>
        <w:tc>
          <w:tcPr>
            <w:tcW w:w="1505" w:type="dxa"/>
            <w:vAlign w:val="center"/>
          </w:tcPr>
          <w:p w:rsidR="00983892" w:rsidRPr="005F50A0" w:rsidRDefault="00983892" w:rsidP="005F50A0">
            <w:pPr>
              <w:pStyle w:val="NoSpacing"/>
              <w:ind w:right="57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F50A0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</w:tr>
      <w:tr w:rsidR="00983892" w:rsidRPr="00237384" w:rsidTr="005F50A0">
        <w:trPr>
          <w:jc w:val="center"/>
        </w:trPr>
        <w:tc>
          <w:tcPr>
            <w:tcW w:w="10789" w:type="dxa"/>
            <w:gridSpan w:val="6"/>
            <w:shd w:val="clear" w:color="auto" w:fill="FFFFFF"/>
            <w:vAlign w:val="bottom"/>
          </w:tcPr>
          <w:p w:rsidR="00983892" w:rsidRPr="005F50A0" w:rsidRDefault="003F632B" w:rsidP="005F50A0">
            <w:pPr>
              <w:pStyle w:val="NoSpacing"/>
              <w:ind w:right="57"/>
              <w:jc w:val="center"/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</w:pPr>
            <w:r w:rsidRPr="005F50A0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 xml:space="preserve">Jarná výživa repky </w:t>
            </w:r>
            <w:r w:rsidR="00983892" w:rsidRPr="005F50A0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bola zabezpečená formou 200 l DAM 390 (20.04.2013) a</w:t>
            </w:r>
            <w:r w:rsidRPr="005F50A0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 xml:space="preserve"> 160 g bóru </w:t>
            </w:r>
            <w:r w:rsidR="00983892" w:rsidRPr="005F50A0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(29.04.2013)</w:t>
            </w:r>
            <w:r w:rsidR="00BE2329" w:rsidRPr="005F50A0">
              <w:rPr>
                <w:rFonts w:ascii="Tahoma" w:hAnsi="Tahoma" w:cs="Tahoma"/>
                <w:i/>
                <w:iCs/>
                <w:noProof/>
                <w:sz w:val="20"/>
                <w:szCs w:val="20"/>
              </w:rPr>
              <w:t>.</w:t>
            </w:r>
          </w:p>
        </w:tc>
      </w:tr>
    </w:tbl>
    <w:p w:rsidR="00983892" w:rsidRPr="0090096D" w:rsidRDefault="00983892" w:rsidP="005F50A0">
      <w:pPr>
        <w:pStyle w:val="NoSpacing"/>
        <w:rPr>
          <w:rFonts w:ascii="Times New Roman" w:hAnsi="Times New Roman" w:cs="Times New Roman"/>
          <w:b/>
          <w:bCs/>
          <w:noProof/>
          <w:sz w:val="10"/>
          <w:szCs w:val="10"/>
        </w:rPr>
      </w:pPr>
    </w:p>
    <w:p w:rsidR="00983892" w:rsidRPr="005F50A0" w:rsidRDefault="00983892" w:rsidP="001F7BF9">
      <w:pPr>
        <w:pStyle w:val="NoSpacing"/>
        <w:shd w:val="clear" w:color="auto" w:fill="006600"/>
        <w:rPr>
          <w:rFonts w:ascii="Tahoma" w:hAnsi="Tahoma" w:cs="Tahoma"/>
          <w:b/>
          <w:bCs/>
          <w:sz w:val="20"/>
          <w:szCs w:val="20"/>
        </w:rPr>
      </w:pPr>
      <w:r w:rsidRPr="005F50A0">
        <w:rPr>
          <w:rFonts w:ascii="Tahoma" w:hAnsi="Tahoma" w:cs="Tahoma"/>
          <w:b/>
          <w:bCs/>
          <w:sz w:val="20"/>
          <w:szCs w:val="20"/>
        </w:rPr>
        <w:t>Porast ozimnej repky ONTARIO</w:t>
      </w:r>
      <w:r w:rsidR="007B5897" w:rsidRPr="005F50A0">
        <w:rPr>
          <w:rFonts w:ascii="Tahoma" w:hAnsi="Tahoma" w:cs="Tahoma"/>
          <w:b/>
          <w:bCs/>
          <w:sz w:val="20"/>
          <w:szCs w:val="20"/>
        </w:rPr>
        <w:t xml:space="preserve"> 20.06.</w:t>
      </w:r>
      <w:r w:rsidRPr="005F50A0">
        <w:rPr>
          <w:rFonts w:ascii="Tahoma" w:hAnsi="Tahoma" w:cs="Tahoma"/>
          <w:b/>
          <w:bCs/>
          <w:sz w:val="20"/>
          <w:szCs w:val="20"/>
        </w:rPr>
        <w:t>2013 po aplikácii 1 l/ha ENERGEN® FULHUM</w:t>
      </w:r>
    </w:p>
    <w:p w:rsidR="00983892" w:rsidRDefault="001F7BF9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ahoma" w:hAnsi="Tahoma" w:cs="Tahoma"/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5240020</wp:posOffset>
            </wp:positionH>
            <wp:positionV relativeFrom="paragraph">
              <wp:posOffset>45085</wp:posOffset>
            </wp:positionV>
            <wp:extent cx="1717040" cy="2159635"/>
            <wp:effectExtent l="19050" t="19050" r="16510" b="12065"/>
            <wp:wrapNone/>
            <wp:docPr id="13" name="Picture 13" descr="DSC03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30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040" cy="2159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2912745</wp:posOffset>
            </wp:positionH>
            <wp:positionV relativeFrom="paragraph">
              <wp:posOffset>45085</wp:posOffset>
            </wp:positionV>
            <wp:extent cx="2209800" cy="2159635"/>
            <wp:effectExtent l="19050" t="19050" r="19050" b="12065"/>
            <wp:wrapNone/>
            <wp:docPr id="11" name="Picture 11" descr="DSC02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SC0299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159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0"/>
          <w:szCs w:val="20"/>
          <w:lang w:val="cs-CZ" w:eastAsia="cs-CZ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45085</wp:posOffset>
            </wp:positionV>
            <wp:extent cx="2770505" cy="2159635"/>
            <wp:effectExtent l="19050" t="19050" r="10795" b="12065"/>
            <wp:wrapNone/>
            <wp:docPr id="10" name="Picture 10" descr="DSC029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299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505" cy="21596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3F632B" w:rsidRPr="001F7BF9" w:rsidRDefault="003F632B" w:rsidP="005F50A0">
      <w:pPr>
        <w:pStyle w:val="NoSpacing"/>
        <w:ind w:right="57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983892" w:rsidRPr="005F50A0" w:rsidRDefault="00983892" w:rsidP="005F50A0">
      <w:pPr>
        <w:pStyle w:val="NoSpacing"/>
        <w:ind w:right="57"/>
        <w:jc w:val="center"/>
        <w:rPr>
          <w:rFonts w:ascii="Tahoma" w:hAnsi="Tahoma" w:cs="Tahoma"/>
          <w:iCs/>
          <w:color w:val="0000CC"/>
          <w:sz w:val="20"/>
          <w:szCs w:val="20"/>
        </w:rPr>
      </w:pPr>
      <w:r w:rsidRPr="005F50A0">
        <w:rPr>
          <w:rFonts w:ascii="Tahoma" w:hAnsi="Tahoma" w:cs="Tahoma"/>
          <w:iCs/>
          <w:color w:val="0000CC"/>
          <w:sz w:val="20"/>
          <w:szCs w:val="20"/>
        </w:rPr>
        <w:t>Na obrázkoch jasne vidieť ohryz hlavnej stonky zverou a nasadenie bočných vetiev na ktorých repka robila finálnu úrodu</w:t>
      </w:r>
      <w:r w:rsidR="00BE2329" w:rsidRPr="005F50A0">
        <w:rPr>
          <w:rFonts w:ascii="Tahoma" w:hAnsi="Tahoma" w:cs="Tahoma"/>
          <w:iCs/>
          <w:color w:val="0000CC"/>
          <w:sz w:val="20"/>
          <w:szCs w:val="20"/>
        </w:rPr>
        <w:t>.</w:t>
      </w:r>
    </w:p>
    <w:p w:rsidR="00983892" w:rsidRPr="001F7BF9" w:rsidRDefault="00983892" w:rsidP="001F7BF9">
      <w:pPr>
        <w:pStyle w:val="NoSpacing"/>
        <w:shd w:val="clear" w:color="auto" w:fill="006600"/>
        <w:rPr>
          <w:rFonts w:ascii="Tahoma" w:hAnsi="Tahoma" w:cs="Tahoma"/>
          <w:b/>
          <w:bCs/>
          <w:sz w:val="20"/>
          <w:szCs w:val="20"/>
        </w:rPr>
      </w:pPr>
      <w:r w:rsidRPr="001F7BF9">
        <w:rPr>
          <w:rFonts w:ascii="Tahoma" w:hAnsi="Tahoma" w:cs="Tahoma"/>
          <w:b/>
          <w:bCs/>
          <w:sz w:val="20"/>
          <w:szCs w:val="20"/>
        </w:rPr>
        <w:t>Výsledky aplikácie prípravko</w:t>
      </w:r>
      <w:r w:rsidR="009B3A8C" w:rsidRPr="001F7BF9">
        <w:rPr>
          <w:rFonts w:ascii="Tahoma" w:hAnsi="Tahoma" w:cs="Tahoma"/>
          <w:b/>
          <w:bCs/>
          <w:sz w:val="20"/>
          <w:szCs w:val="20"/>
        </w:rPr>
        <w:t>v</w:t>
      </w:r>
      <w:r w:rsidRPr="001F7BF9">
        <w:rPr>
          <w:rFonts w:ascii="Tahoma" w:hAnsi="Tahoma" w:cs="Tahoma"/>
          <w:b/>
          <w:bCs/>
          <w:sz w:val="20"/>
          <w:szCs w:val="20"/>
        </w:rPr>
        <w:t xml:space="preserve"> ENERGEN (zber 24.07.2013 pri priemernej vlhkosti 9,5 %)</w:t>
      </w:r>
    </w:p>
    <w:tbl>
      <w:tblPr>
        <w:tblW w:w="0" w:type="auto"/>
        <w:jc w:val="center"/>
        <w:tblInd w:w="-560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0A0"/>
      </w:tblPr>
      <w:tblGrid>
        <w:gridCol w:w="2467"/>
        <w:gridCol w:w="2117"/>
        <w:gridCol w:w="1875"/>
        <w:gridCol w:w="2086"/>
        <w:gridCol w:w="2166"/>
      </w:tblGrid>
      <w:tr w:rsidR="00841412" w:rsidRPr="00237384" w:rsidTr="00841412">
        <w:trPr>
          <w:jc w:val="center"/>
        </w:trPr>
        <w:tc>
          <w:tcPr>
            <w:tcW w:w="2467" w:type="dxa"/>
            <w:shd w:val="clear" w:color="auto" w:fill="99FF66"/>
          </w:tcPr>
          <w:p w:rsidR="00841412" w:rsidRPr="00841412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>variant</w:t>
            </w:r>
          </w:p>
        </w:tc>
        <w:tc>
          <w:tcPr>
            <w:tcW w:w="2117" w:type="dxa"/>
            <w:shd w:val="clear" w:color="auto" w:fill="99FF66"/>
          </w:tcPr>
          <w:p w:rsidR="00841412" w:rsidRPr="00841412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>časť parcely (ha)</w:t>
            </w:r>
          </w:p>
        </w:tc>
        <w:tc>
          <w:tcPr>
            <w:tcW w:w="1875" w:type="dxa"/>
            <w:shd w:val="clear" w:color="auto" w:fill="99FF66"/>
          </w:tcPr>
          <w:p w:rsidR="00841412" w:rsidRPr="00841412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úroda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/ha</w:t>
            </w: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(q)</w:t>
            </w:r>
          </w:p>
        </w:tc>
        <w:tc>
          <w:tcPr>
            <w:tcW w:w="2086" w:type="dxa"/>
            <w:shd w:val="clear" w:color="auto" w:fill="99FF66"/>
          </w:tcPr>
          <w:p w:rsidR="00841412" w:rsidRPr="00841412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>% zvýšenie úrody</w:t>
            </w:r>
          </w:p>
        </w:tc>
        <w:tc>
          <w:tcPr>
            <w:tcW w:w="2166" w:type="dxa"/>
            <w:shd w:val="clear" w:color="auto" w:fill="99FF66"/>
          </w:tcPr>
          <w:p w:rsidR="00841412" w:rsidRPr="00841412" w:rsidRDefault="00841412" w:rsidP="005F50A0">
            <w:pPr>
              <w:pStyle w:val="NoSpacing"/>
              <w:ind w:right="57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>prírastok z ha(€)</w:t>
            </w:r>
          </w:p>
        </w:tc>
      </w:tr>
      <w:tr w:rsidR="00841412" w:rsidRPr="00237384" w:rsidTr="00841412">
        <w:trPr>
          <w:jc w:val="center"/>
        </w:trPr>
        <w:tc>
          <w:tcPr>
            <w:tcW w:w="2467" w:type="dxa"/>
            <w:shd w:val="clear" w:color="auto" w:fill="99FF66"/>
          </w:tcPr>
          <w:p w:rsidR="00841412" w:rsidRPr="00841412" w:rsidRDefault="00F45BB7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K</w:t>
            </w:r>
            <w:r w:rsidR="00841412"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>ontrola</w:t>
            </w:r>
          </w:p>
        </w:tc>
        <w:tc>
          <w:tcPr>
            <w:tcW w:w="2117" w:type="dxa"/>
            <w:shd w:val="clear" w:color="auto" w:fill="FFFFFF"/>
          </w:tcPr>
          <w:p w:rsidR="00841412" w:rsidRPr="00F45BB7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color w:val="0000CC"/>
                <w:sz w:val="20"/>
                <w:szCs w:val="20"/>
              </w:rPr>
            </w:pPr>
            <w:r w:rsidRPr="00F45BB7">
              <w:rPr>
                <w:rFonts w:ascii="Tahoma" w:hAnsi="Tahoma" w:cs="Tahoma"/>
                <w:color w:val="0000CC"/>
                <w:sz w:val="20"/>
                <w:szCs w:val="20"/>
              </w:rPr>
              <w:t>1,12</w:t>
            </w:r>
          </w:p>
        </w:tc>
        <w:tc>
          <w:tcPr>
            <w:tcW w:w="1875" w:type="dxa"/>
            <w:shd w:val="clear" w:color="auto" w:fill="FFFFFF"/>
          </w:tcPr>
          <w:p w:rsidR="00841412" w:rsidRPr="00F45BB7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color w:val="0000CC"/>
                <w:sz w:val="20"/>
                <w:szCs w:val="20"/>
              </w:rPr>
            </w:pPr>
            <w:r w:rsidRPr="00F45BB7">
              <w:rPr>
                <w:rFonts w:ascii="Tahoma" w:hAnsi="Tahoma" w:cs="Tahoma"/>
                <w:color w:val="0000CC"/>
                <w:sz w:val="20"/>
                <w:szCs w:val="20"/>
              </w:rPr>
              <w:t>24,20</w:t>
            </w:r>
          </w:p>
        </w:tc>
        <w:tc>
          <w:tcPr>
            <w:tcW w:w="2086" w:type="dxa"/>
            <w:shd w:val="clear" w:color="auto" w:fill="FFFFFF"/>
            <w:vAlign w:val="center"/>
          </w:tcPr>
          <w:p w:rsidR="00841412" w:rsidRPr="00F45BB7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color w:val="0000CC"/>
                <w:sz w:val="20"/>
                <w:szCs w:val="20"/>
              </w:rPr>
            </w:pPr>
            <w:r w:rsidRPr="00F45BB7">
              <w:rPr>
                <w:rFonts w:ascii="Tahoma" w:hAnsi="Tahoma" w:cs="Tahoma"/>
                <w:color w:val="0000CC"/>
                <w:sz w:val="20"/>
                <w:szCs w:val="20"/>
              </w:rPr>
              <w:t>100,00</w:t>
            </w:r>
          </w:p>
        </w:tc>
        <w:tc>
          <w:tcPr>
            <w:tcW w:w="2166" w:type="dxa"/>
            <w:shd w:val="clear" w:color="auto" w:fill="FFFFFF"/>
            <w:vAlign w:val="center"/>
          </w:tcPr>
          <w:p w:rsidR="00841412" w:rsidRPr="00F45BB7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color w:val="0000CC"/>
                <w:sz w:val="20"/>
                <w:szCs w:val="20"/>
              </w:rPr>
            </w:pPr>
            <w:r w:rsidRPr="00F45BB7">
              <w:rPr>
                <w:rFonts w:ascii="Tahoma" w:hAnsi="Tahoma" w:cs="Tahoma"/>
                <w:color w:val="0000CC"/>
                <w:sz w:val="20"/>
                <w:szCs w:val="20"/>
              </w:rPr>
              <w:t>-</w:t>
            </w:r>
          </w:p>
        </w:tc>
      </w:tr>
      <w:tr w:rsidR="00841412" w:rsidRPr="00237384" w:rsidTr="00841412">
        <w:trPr>
          <w:jc w:val="center"/>
        </w:trPr>
        <w:tc>
          <w:tcPr>
            <w:tcW w:w="2467" w:type="dxa"/>
            <w:shd w:val="clear" w:color="auto" w:fill="99FF66"/>
          </w:tcPr>
          <w:p w:rsidR="00841412" w:rsidRPr="00841412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>ENERGEN</w:t>
            </w:r>
            <w:r w:rsidRPr="00841412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®</w:t>
            </w: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FULHUM</w:t>
            </w:r>
            <w:r w:rsidRPr="00841412">
              <w:rPr>
                <w:rFonts w:ascii="Tahoma" w:hAnsi="Tahoma" w:cs="Tahoma"/>
                <w:sz w:val="20"/>
                <w:szCs w:val="20"/>
                <w:vertAlign w:val="superscript"/>
              </w:rPr>
              <w:t>®</w:t>
            </w:r>
            <w:r w:rsidRPr="0084141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17" w:type="dxa"/>
            <w:vAlign w:val="center"/>
          </w:tcPr>
          <w:p w:rsidR="00841412" w:rsidRPr="00F45BB7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color w:val="0000CC"/>
                <w:sz w:val="20"/>
                <w:szCs w:val="20"/>
              </w:rPr>
            </w:pPr>
            <w:r w:rsidRPr="00F45BB7">
              <w:rPr>
                <w:rFonts w:ascii="Tahoma" w:hAnsi="Tahoma" w:cs="Tahoma"/>
                <w:color w:val="0000CC"/>
                <w:sz w:val="20"/>
                <w:szCs w:val="20"/>
              </w:rPr>
              <w:t>2,35</w:t>
            </w:r>
          </w:p>
        </w:tc>
        <w:tc>
          <w:tcPr>
            <w:tcW w:w="1875" w:type="dxa"/>
            <w:vAlign w:val="center"/>
          </w:tcPr>
          <w:p w:rsidR="00841412" w:rsidRPr="00F45BB7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color w:val="0000CC"/>
                <w:sz w:val="20"/>
                <w:szCs w:val="20"/>
              </w:rPr>
            </w:pPr>
            <w:r w:rsidRPr="00F45BB7">
              <w:rPr>
                <w:rFonts w:ascii="Tahoma" w:hAnsi="Tahoma" w:cs="Tahoma"/>
                <w:color w:val="0000CC"/>
                <w:sz w:val="20"/>
                <w:szCs w:val="20"/>
              </w:rPr>
              <w:t>26,68</w:t>
            </w:r>
          </w:p>
        </w:tc>
        <w:tc>
          <w:tcPr>
            <w:tcW w:w="2086" w:type="dxa"/>
            <w:vAlign w:val="center"/>
          </w:tcPr>
          <w:p w:rsidR="00841412" w:rsidRPr="00F45BB7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color w:val="0000CC"/>
                <w:sz w:val="20"/>
                <w:szCs w:val="20"/>
              </w:rPr>
            </w:pPr>
            <w:r w:rsidRPr="00F45BB7">
              <w:rPr>
                <w:rFonts w:ascii="Tahoma" w:hAnsi="Tahoma" w:cs="Tahoma"/>
                <w:color w:val="0000CC"/>
                <w:sz w:val="20"/>
                <w:szCs w:val="20"/>
              </w:rPr>
              <w:t>110,24</w:t>
            </w:r>
          </w:p>
        </w:tc>
        <w:tc>
          <w:tcPr>
            <w:tcW w:w="2166" w:type="dxa"/>
            <w:vAlign w:val="center"/>
          </w:tcPr>
          <w:p w:rsidR="00841412" w:rsidRPr="00F45BB7" w:rsidRDefault="00841412" w:rsidP="005F50A0">
            <w:pPr>
              <w:pStyle w:val="NoSpacing"/>
              <w:ind w:right="57"/>
              <w:jc w:val="center"/>
              <w:rPr>
                <w:rFonts w:ascii="Tahoma" w:hAnsi="Tahoma" w:cs="Tahoma"/>
                <w:color w:val="0000CC"/>
                <w:sz w:val="20"/>
                <w:szCs w:val="20"/>
              </w:rPr>
            </w:pPr>
            <w:r w:rsidRPr="00F45BB7">
              <w:rPr>
                <w:rFonts w:ascii="Tahoma" w:hAnsi="Tahoma" w:cs="Tahoma"/>
                <w:color w:val="0000CC"/>
                <w:sz w:val="20"/>
                <w:szCs w:val="20"/>
              </w:rPr>
              <w:t>87,5</w:t>
            </w:r>
            <w:r w:rsidR="00F45BB7" w:rsidRPr="00F45BB7">
              <w:rPr>
                <w:rFonts w:ascii="Tahoma" w:hAnsi="Tahoma" w:cs="Tahoma"/>
                <w:color w:val="0000CC"/>
                <w:sz w:val="20"/>
                <w:szCs w:val="20"/>
              </w:rPr>
              <w:t xml:space="preserve"> </w:t>
            </w:r>
            <w:r w:rsidR="00F45BB7" w:rsidRPr="00F45BB7">
              <w:rPr>
                <w:rFonts w:ascii="Tahoma" w:hAnsi="Tahoma" w:cs="Tahoma"/>
                <w:b/>
                <w:bCs/>
                <w:color w:val="0000CC"/>
                <w:sz w:val="20"/>
                <w:szCs w:val="20"/>
              </w:rPr>
              <w:t>€</w:t>
            </w:r>
          </w:p>
        </w:tc>
      </w:tr>
    </w:tbl>
    <w:p w:rsidR="00382BC5" w:rsidRDefault="00946CF0" w:rsidP="001F7BF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65406</wp:posOffset>
            </wp:positionV>
            <wp:extent cx="2525395" cy="1850390"/>
            <wp:effectExtent l="19050" t="0" r="27305" b="0"/>
            <wp:wrapNone/>
            <wp:docPr id="17" name="Objec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  <w:r w:rsidR="001F7BF9">
        <w:rPr>
          <w:noProof/>
          <w:lang w:val="cs-CZ" w:eastAsia="cs-CZ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4745355</wp:posOffset>
            </wp:positionH>
            <wp:positionV relativeFrom="paragraph">
              <wp:posOffset>67310</wp:posOffset>
            </wp:positionV>
            <wp:extent cx="2147570" cy="1850390"/>
            <wp:effectExtent l="19050" t="19050" r="24130" b="16510"/>
            <wp:wrapNone/>
            <wp:docPr id="15" name="Picture 15" descr="DSC02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SC0299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850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BF9">
        <w:rPr>
          <w:noProof/>
          <w:lang w:val="cs-CZ" w:eastAsia="cs-CZ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2613025</wp:posOffset>
            </wp:positionH>
            <wp:positionV relativeFrom="paragraph">
              <wp:posOffset>68580</wp:posOffset>
            </wp:positionV>
            <wp:extent cx="2064385" cy="1849120"/>
            <wp:effectExtent l="19050" t="19050" r="12065" b="17780"/>
            <wp:wrapNone/>
            <wp:docPr id="14" name="Picture 14" descr="DSC02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SC0299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4385" cy="18491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382BC5" w:rsidRDefault="00382BC5" w:rsidP="005F50A0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:rsidR="00983892" w:rsidRPr="001F7BF9" w:rsidRDefault="00983892" w:rsidP="001F7BF9">
      <w:pPr>
        <w:pStyle w:val="NoSpacing"/>
        <w:spacing w:before="40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50A0">
        <w:rPr>
          <w:rFonts w:ascii="Tahoma" w:eastAsiaTheme="minorEastAsia" w:hAnsi="Tahoma" w:cs="Tahoma"/>
          <w:b/>
          <w:color w:val="0000CC"/>
          <w:sz w:val="20"/>
          <w:szCs w:val="20"/>
        </w:rPr>
        <w:t>ZHODNOTENIE</w:t>
      </w:r>
      <w:r w:rsidRPr="00906F96">
        <w:rPr>
          <w:rFonts w:ascii="Times New Roman" w:hAnsi="Times New Roman" w:cs="Times New Roman"/>
          <w:b/>
          <w:bCs/>
        </w:rPr>
        <w:t xml:space="preserve">: </w:t>
      </w:r>
      <w:r w:rsidRPr="00841412">
        <w:rPr>
          <w:rFonts w:ascii="Tahoma" w:hAnsi="Tahoma" w:cs="Tahoma"/>
          <w:sz w:val="20"/>
          <w:szCs w:val="20"/>
        </w:rPr>
        <w:t xml:space="preserve">Porast ozimnej repky bol na jeseň kvalitne založený so silnými koreňmi a v dobrej kondícii, avšak značná časť porastu bola v priebehu jarnej vegetácie silno poškodená ohryzom mufloňou zverou. Na jeho regeneráciu sme zvolili aplikáciu </w:t>
      </w:r>
      <w:r w:rsidRPr="00841412">
        <w:rPr>
          <w:rFonts w:ascii="Tahoma" w:hAnsi="Tahoma" w:cs="Tahoma"/>
          <w:b/>
          <w:bCs/>
          <w:sz w:val="20"/>
          <w:szCs w:val="20"/>
        </w:rPr>
        <w:t>ENERGEN</w:t>
      </w:r>
      <w:r w:rsidRPr="00841412">
        <w:rPr>
          <w:rFonts w:ascii="Tahoma" w:hAnsi="Tahoma" w:cs="Tahoma"/>
          <w:b/>
          <w:bCs/>
          <w:sz w:val="20"/>
          <w:szCs w:val="20"/>
          <w:vertAlign w:val="superscript"/>
        </w:rPr>
        <w:t>®</w:t>
      </w:r>
      <w:r w:rsidRPr="00841412">
        <w:rPr>
          <w:rFonts w:ascii="Tahoma" w:hAnsi="Tahoma" w:cs="Tahoma"/>
          <w:b/>
          <w:bCs/>
          <w:sz w:val="20"/>
          <w:szCs w:val="20"/>
        </w:rPr>
        <w:t xml:space="preserve"> FULHUM</w:t>
      </w:r>
      <w:r w:rsidRPr="00841412">
        <w:rPr>
          <w:rFonts w:ascii="Tahoma" w:hAnsi="Tahoma" w:cs="Tahoma"/>
          <w:b/>
          <w:bCs/>
          <w:sz w:val="20"/>
          <w:szCs w:val="20"/>
          <w:vertAlign w:val="superscript"/>
        </w:rPr>
        <w:t>®</w:t>
      </w:r>
      <w:r w:rsidRPr="00841412">
        <w:rPr>
          <w:rFonts w:ascii="Tahoma" w:hAnsi="Tahoma" w:cs="Tahoma"/>
          <w:sz w:val="20"/>
          <w:szCs w:val="20"/>
        </w:rPr>
        <w:t xml:space="preserve"> v dávke 1 l/ha realizovanú vo fáze BBCH 20-30, ktorej cieľom bolo udržať a podporiť tvorbu koreňového systému, zabezpečiť lepší vývoj a rast poškodených rastlín repky. Kvalitne založený a silný jesenný porast repky s dobre rozvinutou koreňovou sústavou bol zárukou výraznejšej regeneračnej schopnosti rastlín, čo sa následne odzrkadlilo na rozvoji bočných vetiev s dobrým nasadením šešúľ a vyššou finálnou úrodou v porovnaní s kontrolou o</w:t>
      </w:r>
      <w:r w:rsidR="00F45BB7">
        <w:rPr>
          <w:rFonts w:ascii="Tahoma" w:hAnsi="Tahoma" w:cs="Tahoma"/>
          <w:sz w:val="20"/>
          <w:szCs w:val="20"/>
        </w:rPr>
        <w:t> </w:t>
      </w:r>
      <w:r w:rsidR="00F45BB7" w:rsidRPr="00F45BB7">
        <w:rPr>
          <w:rFonts w:ascii="Tahoma" w:hAnsi="Tahoma" w:cs="Tahoma"/>
          <w:b/>
          <w:sz w:val="20"/>
          <w:szCs w:val="20"/>
        </w:rPr>
        <w:t>0,</w:t>
      </w:r>
      <w:r w:rsidRPr="00F45BB7">
        <w:rPr>
          <w:rFonts w:ascii="Tahoma" w:hAnsi="Tahoma" w:cs="Tahoma"/>
          <w:b/>
          <w:bCs/>
          <w:sz w:val="20"/>
          <w:szCs w:val="20"/>
        </w:rPr>
        <w:t>248</w:t>
      </w:r>
      <w:r w:rsidRPr="00841412">
        <w:rPr>
          <w:rFonts w:ascii="Tahoma" w:hAnsi="Tahoma" w:cs="Tahoma"/>
          <w:b/>
          <w:bCs/>
          <w:sz w:val="20"/>
          <w:szCs w:val="20"/>
        </w:rPr>
        <w:t xml:space="preserve"> </w:t>
      </w:r>
      <w:r w:rsidR="00F45BB7">
        <w:rPr>
          <w:rFonts w:ascii="Tahoma" w:hAnsi="Tahoma" w:cs="Tahoma"/>
          <w:b/>
          <w:bCs/>
          <w:sz w:val="20"/>
          <w:szCs w:val="20"/>
        </w:rPr>
        <w:t>t</w:t>
      </w:r>
      <w:r w:rsidRPr="00841412">
        <w:rPr>
          <w:rFonts w:ascii="Tahoma" w:hAnsi="Tahoma" w:cs="Tahoma"/>
          <w:sz w:val="20"/>
          <w:szCs w:val="20"/>
        </w:rPr>
        <w:t xml:space="preserve">. To je </w:t>
      </w:r>
      <w:r w:rsidRPr="00841412">
        <w:rPr>
          <w:rFonts w:ascii="Tahoma" w:hAnsi="Tahoma" w:cs="Tahoma"/>
          <w:b/>
          <w:bCs/>
          <w:sz w:val="20"/>
          <w:szCs w:val="20"/>
        </w:rPr>
        <w:t>72 %</w:t>
      </w:r>
      <w:r w:rsidRPr="00841412">
        <w:rPr>
          <w:rFonts w:ascii="Tahoma" w:hAnsi="Tahoma" w:cs="Tahoma"/>
          <w:sz w:val="20"/>
          <w:szCs w:val="20"/>
        </w:rPr>
        <w:t xml:space="preserve"> úro</w:t>
      </w:r>
      <w:r w:rsidR="00382BC5" w:rsidRPr="00841412">
        <w:rPr>
          <w:rFonts w:ascii="Tahoma" w:hAnsi="Tahoma" w:cs="Tahoma"/>
          <w:sz w:val="20"/>
          <w:szCs w:val="20"/>
        </w:rPr>
        <w:t>dy nepoškodeného porastu (</w:t>
      </w:r>
      <w:r w:rsidR="00382BC5" w:rsidRPr="00F45BB7">
        <w:rPr>
          <w:rFonts w:ascii="Tahoma" w:hAnsi="Tahoma" w:cs="Tahoma"/>
          <w:b/>
          <w:sz w:val="20"/>
          <w:szCs w:val="20"/>
        </w:rPr>
        <w:t>3</w:t>
      </w:r>
      <w:r w:rsidR="00F45BB7" w:rsidRPr="00F45BB7">
        <w:rPr>
          <w:rFonts w:ascii="Tahoma" w:hAnsi="Tahoma" w:cs="Tahoma"/>
          <w:b/>
          <w:sz w:val="20"/>
          <w:szCs w:val="20"/>
        </w:rPr>
        <w:t>,</w:t>
      </w:r>
      <w:r w:rsidR="00382BC5" w:rsidRPr="00F45BB7">
        <w:rPr>
          <w:rFonts w:ascii="Tahoma" w:hAnsi="Tahoma" w:cs="Tahoma"/>
          <w:b/>
          <w:sz w:val="20"/>
          <w:szCs w:val="20"/>
        </w:rPr>
        <w:t xml:space="preserve">635 </w:t>
      </w:r>
      <w:r w:rsidR="00F45BB7" w:rsidRPr="00F45BB7">
        <w:rPr>
          <w:rFonts w:ascii="Tahoma" w:hAnsi="Tahoma" w:cs="Tahoma"/>
          <w:b/>
          <w:sz w:val="20"/>
          <w:szCs w:val="20"/>
        </w:rPr>
        <w:t>t</w:t>
      </w:r>
      <w:r w:rsidRPr="00841412">
        <w:rPr>
          <w:rFonts w:ascii="Tahoma" w:hAnsi="Tahoma" w:cs="Tahoma"/>
          <w:sz w:val="20"/>
          <w:szCs w:val="20"/>
        </w:rPr>
        <w:t xml:space="preserve">). Z dosiahnutých výsledkov môžeme teda konštatovať, že silné a kvalitné porasty s dobre vyvinutým koreňom majú vyššiu schopnosť regenerácie oproti porastom slabým a tým dosahujú kvalitnejšie a vyššie úrody. </w:t>
      </w:r>
      <w:r w:rsidR="00906F96" w:rsidRPr="00841412">
        <w:rPr>
          <w:rFonts w:ascii="Tahoma" w:hAnsi="Tahoma" w:cs="Tahoma"/>
          <w:sz w:val="20"/>
          <w:szCs w:val="20"/>
        </w:rPr>
        <w:tab/>
      </w:r>
      <w:r w:rsidR="00906F96" w:rsidRPr="005F50A0">
        <w:rPr>
          <w:rFonts w:ascii="Tahoma" w:hAnsi="Tahoma" w:cs="Tahoma"/>
        </w:rPr>
        <w:tab/>
      </w:r>
      <w:r w:rsidR="00906F96" w:rsidRPr="005F50A0">
        <w:rPr>
          <w:rFonts w:ascii="Tahoma" w:hAnsi="Tahoma" w:cs="Tahoma"/>
        </w:rPr>
        <w:tab/>
      </w:r>
      <w:r w:rsidR="00906F96" w:rsidRPr="005F50A0">
        <w:rPr>
          <w:rFonts w:ascii="Tahoma" w:hAnsi="Tahoma" w:cs="Tahoma"/>
        </w:rPr>
        <w:tab/>
      </w:r>
      <w:r w:rsidR="00906F96">
        <w:rPr>
          <w:rFonts w:ascii="Times New Roman" w:hAnsi="Times New Roman" w:cs="Times New Roman"/>
        </w:rPr>
        <w:tab/>
      </w:r>
      <w:r w:rsidR="00906F96">
        <w:rPr>
          <w:rFonts w:ascii="Times New Roman" w:hAnsi="Times New Roman" w:cs="Times New Roman"/>
        </w:rPr>
        <w:tab/>
      </w:r>
      <w:r w:rsidR="00906F96">
        <w:rPr>
          <w:rFonts w:ascii="Times New Roman" w:hAnsi="Times New Roman" w:cs="Times New Roman"/>
        </w:rPr>
        <w:tab/>
      </w:r>
      <w:r w:rsidR="00906F96">
        <w:rPr>
          <w:rFonts w:ascii="Times New Roman" w:hAnsi="Times New Roman" w:cs="Times New Roman"/>
        </w:rPr>
        <w:tab/>
      </w:r>
      <w:r w:rsidR="00906F96">
        <w:rPr>
          <w:rFonts w:ascii="Times New Roman" w:hAnsi="Times New Roman" w:cs="Times New Roman"/>
        </w:rPr>
        <w:tab/>
      </w:r>
      <w:r w:rsidR="00906F96">
        <w:rPr>
          <w:rFonts w:ascii="Times New Roman" w:hAnsi="Times New Roman" w:cs="Times New Roman"/>
        </w:rPr>
        <w:tab/>
      </w:r>
    </w:p>
    <w:p w:rsidR="00841412" w:rsidRPr="005859E0" w:rsidRDefault="005859E0" w:rsidP="005859E0">
      <w:pPr>
        <w:pStyle w:val="NoSpacing"/>
        <w:shd w:val="clear" w:color="auto" w:fill="006600"/>
        <w:jc w:val="right"/>
        <w:rPr>
          <w:rFonts w:ascii="Tahoma" w:hAnsi="Tahoma" w:cs="Tahoma"/>
          <w:sz w:val="20"/>
          <w:szCs w:val="20"/>
        </w:rPr>
      </w:pPr>
      <w:r w:rsidRPr="00B35752">
        <w:rPr>
          <w:rFonts w:ascii="Tahoma" w:hAnsi="Tahoma" w:cs="Tahoma"/>
          <w:b/>
          <w:bCs/>
        </w:rPr>
        <w:t xml:space="preserve">     Ing. Róbert Vitáriuš, 0908 705 573     </w:t>
      </w:r>
      <w:r w:rsidRPr="00601BCB">
        <w:rPr>
          <w:rFonts w:ascii="Tahoma" w:hAnsi="Tahoma" w:cs="Tahoma"/>
          <w:b/>
          <w:bCs/>
        </w:rPr>
        <w:t>info@energensk.sk</w:t>
      </w:r>
    </w:p>
    <w:sectPr w:rsidR="00841412" w:rsidRPr="005859E0" w:rsidSect="005F50A0">
      <w:pgSz w:w="11906" w:h="16838"/>
      <w:pgMar w:top="568" w:right="424" w:bottom="198" w:left="567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469A9"/>
    <w:rsid w:val="000167C0"/>
    <w:rsid w:val="0004638E"/>
    <w:rsid w:val="000527EA"/>
    <w:rsid w:val="0006122A"/>
    <w:rsid w:val="0007573A"/>
    <w:rsid w:val="00077E16"/>
    <w:rsid w:val="00084338"/>
    <w:rsid w:val="000D135E"/>
    <w:rsid w:val="000E12B9"/>
    <w:rsid w:val="00134AF3"/>
    <w:rsid w:val="00156132"/>
    <w:rsid w:val="00177799"/>
    <w:rsid w:val="00187BD1"/>
    <w:rsid w:val="001A2F40"/>
    <w:rsid w:val="001C034A"/>
    <w:rsid w:val="001D3C70"/>
    <w:rsid w:val="001D4546"/>
    <w:rsid w:val="001D6897"/>
    <w:rsid w:val="001F03EE"/>
    <w:rsid w:val="001F16A8"/>
    <w:rsid w:val="001F7BF9"/>
    <w:rsid w:val="00206CB9"/>
    <w:rsid w:val="00213D19"/>
    <w:rsid w:val="00227E9E"/>
    <w:rsid w:val="002357B4"/>
    <w:rsid w:val="00237384"/>
    <w:rsid w:val="00240DDF"/>
    <w:rsid w:val="00260C4D"/>
    <w:rsid w:val="0028195C"/>
    <w:rsid w:val="00282FAD"/>
    <w:rsid w:val="002A0729"/>
    <w:rsid w:val="002B3BF4"/>
    <w:rsid w:val="002C2C15"/>
    <w:rsid w:val="002D5138"/>
    <w:rsid w:val="002D513C"/>
    <w:rsid w:val="00305093"/>
    <w:rsid w:val="00317512"/>
    <w:rsid w:val="00317EE6"/>
    <w:rsid w:val="00332C3B"/>
    <w:rsid w:val="003374C7"/>
    <w:rsid w:val="00346894"/>
    <w:rsid w:val="003538C8"/>
    <w:rsid w:val="00360D98"/>
    <w:rsid w:val="00363294"/>
    <w:rsid w:val="00364FF6"/>
    <w:rsid w:val="00382BC5"/>
    <w:rsid w:val="00387535"/>
    <w:rsid w:val="00397E7C"/>
    <w:rsid w:val="003B156F"/>
    <w:rsid w:val="003B1EE5"/>
    <w:rsid w:val="003F20D5"/>
    <w:rsid w:val="003F4B22"/>
    <w:rsid w:val="003F632B"/>
    <w:rsid w:val="00403DCD"/>
    <w:rsid w:val="00433D48"/>
    <w:rsid w:val="00444508"/>
    <w:rsid w:val="00472C82"/>
    <w:rsid w:val="00482DE8"/>
    <w:rsid w:val="00495BCD"/>
    <w:rsid w:val="004966AC"/>
    <w:rsid w:val="004C58DF"/>
    <w:rsid w:val="004D7FB8"/>
    <w:rsid w:val="004E7286"/>
    <w:rsid w:val="004F5E3F"/>
    <w:rsid w:val="005019A7"/>
    <w:rsid w:val="00514F43"/>
    <w:rsid w:val="00541A93"/>
    <w:rsid w:val="00552208"/>
    <w:rsid w:val="0055703F"/>
    <w:rsid w:val="0056300B"/>
    <w:rsid w:val="00576C29"/>
    <w:rsid w:val="005859E0"/>
    <w:rsid w:val="0059366D"/>
    <w:rsid w:val="005E6295"/>
    <w:rsid w:val="005F50A0"/>
    <w:rsid w:val="00614707"/>
    <w:rsid w:val="00636EED"/>
    <w:rsid w:val="006607A3"/>
    <w:rsid w:val="00662996"/>
    <w:rsid w:val="00665C1D"/>
    <w:rsid w:val="00685688"/>
    <w:rsid w:val="00685C1B"/>
    <w:rsid w:val="006D2C2F"/>
    <w:rsid w:val="006E32B5"/>
    <w:rsid w:val="006E756A"/>
    <w:rsid w:val="006E7789"/>
    <w:rsid w:val="006F2AA6"/>
    <w:rsid w:val="007023D7"/>
    <w:rsid w:val="007158BE"/>
    <w:rsid w:val="00720A4D"/>
    <w:rsid w:val="00750921"/>
    <w:rsid w:val="007613EF"/>
    <w:rsid w:val="007B5897"/>
    <w:rsid w:val="007C55E7"/>
    <w:rsid w:val="007C7347"/>
    <w:rsid w:val="00815C83"/>
    <w:rsid w:val="008233C4"/>
    <w:rsid w:val="00823BD0"/>
    <w:rsid w:val="00824C08"/>
    <w:rsid w:val="00826C41"/>
    <w:rsid w:val="00841412"/>
    <w:rsid w:val="008601B7"/>
    <w:rsid w:val="008648FE"/>
    <w:rsid w:val="00883F8D"/>
    <w:rsid w:val="0088580B"/>
    <w:rsid w:val="00896B65"/>
    <w:rsid w:val="008A6987"/>
    <w:rsid w:val="008B2062"/>
    <w:rsid w:val="008C1F65"/>
    <w:rsid w:val="008E12F9"/>
    <w:rsid w:val="008E5C3F"/>
    <w:rsid w:val="008F575E"/>
    <w:rsid w:val="0090096D"/>
    <w:rsid w:val="00906F96"/>
    <w:rsid w:val="009110F2"/>
    <w:rsid w:val="009150ED"/>
    <w:rsid w:val="00925CC6"/>
    <w:rsid w:val="00946CF0"/>
    <w:rsid w:val="00957572"/>
    <w:rsid w:val="00976DDC"/>
    <w:rsid w:val="00983892"/>
    <w:rsid w:val="00991AC8"/>
    <w:rsid w:val="009946D8"/>
    <w:rsid w:val="00996DF7"/>
    <w:rsid w:val="009A0FE5"/>
    <w:rsid w:val="009B3A8C"/>
    <w:rsid w:val="009C4477"/>
    <w:rsid w:val="009C4754"/>
    <w:rsid w:val="009C7761"/>
    <w:rsid w:val="009E2B2F"/>
    <w:rsid w:val="009E6703"/>
    <w:rsid w:val="009F45C0"/>
    <w:rsid w:val="009F625A"/>
    <w:rsid w:val="00A07CE2"/>
    <w:rsid w:val="00A525E7"/>
    <w:rsid w:val="00A757F0"/>
    <w:rsid w:val="00A8572E"/>
    <w:rsid w:val="00A935FF"/>
    <w:rsid w:val="00AA0093"/>
    <w:rsid w:val="00AD4B86"/>
    <w:rsid w:val="00AE459B"/>
    <w:rsid w:val="00AE736A"/>
    <w:rsid w:val="00AF2BEC"/>
    <w:rsid w:val="00B03082"/>
    <w:rsid w:val="00B04063"/>
    <w:rsid w:val="00B33742"/>
    <w:rsid w:val="00B41EF5"/>
    <w:rsid w:val="00B46164"/>
    <w:rsid w:val="00B7337E"/>
    <w:rsid w:val="00B96023"/>
    <w:rsid w:val="00BD396E"/>
    <w:rsid w:val="00BE2329"/>
    <w:rsid w:val="00BE7C01"/>
    <w:rsid w:val="00BF67ED"/>
    <w:rsid w:val="00C109FD"/>
    <w:rsid w:val="00C21F83"/>
    <w:rsid w:val="00C4184A"/>
    <w:rsid w:val="00C437C0"/>
    <w:rsid w:val="00C47840"/>
    <w:rsid w:val="00C67C5E"/>
    <w:rsid w:val="00C70CED"/>
    <w:rsid w:val="00CB1C38"/>
    <w:rsid w:val="00CD7751"/>
    <w:rsid w:val="00CE063D"/>
    <w:rsid w:val="00D02A79"/>
    <w:rsid w:val="00D07748"/>
    <w:rsid w:val="00D2318F"/>
    <w:rsid w:val="00D45AA1"/>
    <w:rsid w:val="00D53389"/>
    <w:rsid w:val="00D6265F"/>
    <w:rsid w:val="00D761B5"/>
    <w:rsid w:val="00D77452"/>
    <w:rsid w:val="00DD30ED"/>
    <w:rsid w:val="00DD3A50"/>
    <w:rsid w:val="00DF0157"/>
    <w:rsid w:val="00DF684E"/>
    <w:rsid w:val="00E1549D"/>
    <w:rsid w:val="00E9639C"/>
    <w:rsid w:val="00EC2097"/>
    <w:rsid w:val="00EC407C"/>
    <w:rsid w:val="00ED6E41"/>
    <w:rsid w:val="00EE2450"/>
    <w:rsid w:val="00EF6A38"/>
    <w:rsid w:val="00F37F75"/>
    <w:rsid w:val="00F45BB7"/>
    <w:rsid w:val="00F469A9"/>
    <w:rsid w:val="00F53DC1"/>
    <w:rsid w:val="00F56E3E"/>
    <w:rsid w:val="00F578B2"/>
    <w:rsid w:val="00F6671C"/>
    <w:rsid w:val="00F73291"/>
    <w:rsid w:val="00F9024F"/>
    <w:rsid w:val="00F923F4"/>
    <w:rsid w:val="00FB4BBF"/>
    <w:rsid w:val="00FB559E"/>
    <w:rsid w:val="00FC0968"/>
    <w:rsid w:val="00FC26BA"/>
    <w:rsid w:val="00FE35E3"/>
    <w:rsid w:val="00FF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A50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4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69A9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469A9"/>
    <w:rPr>
      <w:rFonts w:cs="Calibri"/>
      <w:sz w:val="22"/>
      <w:szCs w:val="22"/>
    </w:rPr>
  </w:style>
  <w:style w:type="table" w:styleId="TableGrid">
    <w:name w:val="Table Grid"/>
    <w:basedOn w:val="TableNormal"/>
    <w:uiPriority w:val="99"/>
    <w:rsid w:val="0056300B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29"/>
  <c:chart>
    <c:title>
      <c:tx>
        <c:rich>
          <a:bodyPr/>
          <a:lstStyle/>
          <a:p>
            <a:pPr>
              <a:defRPr sz="1085">
                <a:solidFill>
                  <a:schemeClr val="bg1"/>
                </a:solidFill>
                <a:latin typeface="Times New Roman" pitchFamily="18" charset="0"/>
                <a:cs typeface="Times New Roman" pitchFamily="18" charset="0"/>
              </a:defRPr>
            </a:pPr>
            <a:r>
              <a:rPr lang="en-US" sz="1085">
                <a:solidFill>
                  <a:schemeClr val="bg1"/>
                </a:solidFill>
                <a:latin typeface="Times New Roman" pitchFamily="18" charset="0"/>
                <a:cs typeface="Times New Roman" pitchFamily="18" charset="0"/>
              </a:rPr>
              <a:t>úroda (q)</a:t>
            </a:r>
          </a:p>
        </c:rich>
      </c:tx>
      <c:layout>
        <c:manualLayout>
          <c:xMode val="edge"/>
          <c:yMode val="edge"/>
          <c:x val="0.36427681867839684"/>
          <c:y val="1.3333333333333341E-2"/>
        </c:manualLayout>
      </c:layout>
      <c:spPr>
        <a:noFill/>
        <a:ln w="25052">
          <a:noFill/>
        </a:ln>
      </c:spPr>
    </c:title>
    <c:view3D>
      <c:depthPercent val="100"/>
      <c:perspective val="30"/>
    </c:view3D>
    <c:sideWall>
      <c:spPr>
        <a:solidFill>
          <a:srgbClr val="FFFF00"/>
        </a:solidFill>
      </c:spPr>
    </c:sideWall>
    <c:backWall>
      <c:spPr>
        <a:solidFill>
          <a:srgbClr val="FFFF00"/>
        </a:solidFill>
      </c:spPr>
    </c:backWall>
    <c:plotArea>
      <c:layout>
        <c:manualLayout>
          <c:layoutTarget val="inner"/>
          <c:xMode val="edge"/>
          <c:yMode val="edge"/>
          <c:x val="0.12929916934687796"/>
          <c:y val="0.13763359580052492"/>
          <c:w val="0.81136239684796807"/>
          <c:h val="0.60334488188976376"/>
        </c:manualLayout>
      </c:layout>
      <c:bar3DChart>
        <c:barDir val="col"/>
        <c:grouping val="clustered"/>
        <c:ser>
          <c:idx val="0"/>
          <c:order val="0"/>
          <c:tx>
            <c:strRef>
              <c:f>Hárok1!$B$1</c:f>
              <c:strCache>
                <c:ptCount val="1"/>
                <c:pt idx="0">
                  <c:v>úroda (q)</c:v>
                </c:pt>
              </c:strCache>
            </c:strRef>
          </c:tx>
          <c:dPt>
            <c:idx val="0"/>
            <c:spPr>
              <a:solidFill>
                <a:sysClr val="window" lastClr="FFFFFF"/>
              </a:solidFill>
            </c:spPr>
          </c:dPt>
          <c:dPt>
            <c:idx val="1"/>
            <c:spPr>
              <a:solidFill>
                <a:srgbClr val="33CC33"/>
              </a:solidFill>
            </c:spPr>
          </c:dPt>
          <c:dLbls>
            <c:dLbl>
              <c:idx val="0"/>
              <c:layout>
                <c:manualLayout>
                  <c:x val="1.6183209219587078E-2"/>
                  <c:y val="0.16"/>
                </c:manualLayout>
              </c:layout>
              <c:showVal val="1"/>
            </c:dLbl>
            <c:dLbl>
              <c:idx val="1"/>
              <c:layout>
                <c:manualLayout>
                  <c:x val="5.3944030731956794E-3"/>
                  <c:y val="0.20666666666666669"/>
                </c:manualLayout>
              </c:layout>
              <c:showVal val="1"/>
            </c:dLbl>
            <c:spPr>
              <a:noFill/>
              <a:ln w="25052">
                <a:noFill/>
              </a:ln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cs-CZ"/>
              </a:p>
            </c:txPr>
            <c:showVal val="1"/>
          </c:dLbls>
          <c:cat>
            <c:strRef>
              <c:f>Hárok1!$A$2:$A$3</c:f>
              <c:strCache>
                <c:ptCount val="2"/>
                <c:pt idx="0">
                  <c:v>kontrola</c:v>
                </c:pt>
                <c:pt idx="1">
                  <c:v>1 l/ha ENERGEN FULHUM</c:v>
                </c:pt>
              </c:strCache>
            </c:strRef>
          </c:cat>
          <c:val>
            <c:numRef>
              <c:f>Hárok1!$B$2:$B$3</c:f>
              <c:numCache>
                <c:formatCode>General</c:formatCode>
                <c:ptCount val="2"/>
                <c:pt idx="0">
                  <c:v>24.2</c:v>
                </c:pt>
                <c:pt idx="1">
                  <c:v>26.68</c:v>
                </c:pt>
              </c:numCache>
            </c:numRef>
          </c:val>
        </c:ser>
        <c:shape val="box"/>
        <c:axId val="46502656"/>
        <c:axId val="46504192"/>
        <c:axId val="0"/>
      </c:bar3DChart>
      <c:catAx>
        <c:axId val="46502656"/>
        <c:scaling>
          <c:orientation val="minMax"/>
        </c:scaling>
        <c:axPos val="b"/>
        <c:numFmt formatCode="General" sourceLinked="1"/>
        <c:tickLblPos val="nextTo"/>
        <c:txPr>
          <a:bodyPr/>
          <a:lstStyle/>
          <a:p>
            <a:pPr>
              <a:defRPr sz="789" b="1">
                <a:solidFill>
                  <a:schemeClr val="bg1"/>
                </a:solidFill>
                <a:latin typeface="Times New Roman" pitchFamily="18" charset="0"/>
                <a:cs typeface="Times New Roman" pitchFamily="18" charset="0"/>
              </a:defRPr>
            </a:pPr>
            <a:endParaRPr lang="cs-CZ"/>
          </a:p>
        </c:txPr>
        <c:crossAx val="46504192"/>
        <c:crosses val="autoZero"/>
        <c:auto val="1"/>
        <c:lblAlgn val="ctr"/>
        <c:lblOffset val="100"/>
      </c:catAx>
      <c:valAx>
        <c:axId val="46504192"/>
        <c:scaling>
          <c:orientation val="minMax"/>
        </c:scaling>
        <c:axPos val="l"/>
        <c:majorGridlines/>
        <c:numFmt formatCode="General" sourceLinked="1"/>
        <c:tickLblPos val="nextTo"/>
        <c:spPr>
          <a:solidFill>
            <a:srgbClr val="004C00"/>
          </a:solidFill>
        </c:spPr>
        <c:txPr>
          <a:bodyPr/>
          <a:lstStyle/>
          <a:p>
            <a:pPr>
              <a:defRPr sz="888" b="1">
                <a:solidFill>
                  <a:schemeClr val="bg1"/>
                </a:solidFill>
              </a:defRPr>
            </a:pPr>
            <a:endParaRPr lang="cs-CZ"/>
          </a:p>
        </c:txPr>
        <c:crossAx val="46502656"/>
        <c:crosses val="autoZero"/>
        <c:crossBetween val="between"/>
      </c:valAx>
      <c:spPr>
        <a:noFill/>
        <a:ln w="25052">
          <a:noFill/>
        </a:ln>
      </c:spPr>
    </c:plotArea>
    <c:plotVisOnly val="1"/>
    <c:dispBlanksAs val="gap"/>
  </c:chart>
  <c:spPr>
    <a:solidFill>
      <a:srgbClr val="004C00"/>
    </a:solidFill>
  </c:sp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42B07-89DD-4ACE-9632-40EF0003F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323</Words>
  <Characters>3629</Characters>
  <Application>Microsoft Office Word</Application>
  <DocSecurity>0</DocSecurity>
  <Lines>30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Jaroslav</cp:lastModifiedBy>
  <cp:revision>7</cp:revision>
  <cp:lastPrinted>2013-07-24T06:25:00Z</cp:lastPrinted>
  <dcterms:created xsi:type="dcterms:W3CDTF">2014-01-11T23:34:00Z</dcterms:created>
  <dcterms:modified xsi:type="dcterms:W3CDTF">2014-01-24T18:45:00Z</dcterms:modified>
</cp:coreProperties>
</file>