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0F" w:rsidRPr="005B2C0F" w:rsidRDefault="00D25ED1" w:rsidP="005B2C0F">
      <w:pPr>
        <w:pStyle w:val="NoSpacing"/>
        <w:shd w:val="clear" w:color="auto" w:fill="003600"/>
        <w:rPr>
          <w:rFonts w:ascii="Tahoma" w:hAnsi="Tahoma" w:cs="Tahoma"/>
          <w:sz w:val="32"/>
          <w:szCs w:val="32"/>
        </w:rPr>
      </w:pPr>
      <w:r w:rsidRPr="00D25ED1">
        <w:rPr>
          <w:rFonts w:ascii="Tahoma" w:eastAsiaTheme="minorEastAsia" w:hAnsi="Tahoma" w:cs="Tahoma"/>
          <w:noProof/>
          <w:sz w:val="32"/>
          <w:szCs w:val="32"/>
          <w:lang w:val="cs-CZ" w:eastAsia="cs-CZ"/>
        </w:rPr>
        <w:pict>
          <v:group id="_x0000_s1040" style="position:absolute;margin-left:460.7pt;margin-top:-2.4pt;width:55.25pt;height:58.4pt;z-index:251660288" coordorigin="10177,538" coordsize="1105,1168">
            <v:group id="_x0000_s1041" style="position:absolute;left:10177;top:538;width:1105;height:1168" coordorigin="9980,452" coordsize="1105,1168">
              <v:rect id="_x0000_s1042" style="position:absolute;left:10132;top:841;width:732;height:779;rotation:-1087260fd" fillcolor="#d8d8d8">
                <v:fill color2="gray" rotate="t" angle="-45" focusposition="1" focussize="" focus="100%" type="gradientRadial">
                  <o:fill v:ext="view" type="gradientCenter"/>
                </v:fill>
                <o:extrusion v:ext="view" color="#00b050" viewpoint="-34.72222mm" viewpointorigin="-.5" skewangle="-45" lightposition="-50000" lightposition2="50000"/>
                <o:lock v:ext="edit" aspectratio="t"/>
              </v:re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_x0000_s1043" type="#_x0000_t7" style="position:absolute;left:9980;top:576;width:1011;height:249;rotation:-1087260fd" fillcolor="#d8d8d8">
                <v:fill color2="gray" rotate="t" angle="-90" focusposition="1,1" focussize="" focus="100%" type="gradientRadial">
                  <o:fill v:ext="view" type="gradientCenter"/>
                </v:fill>
              </v:shape>
              <v:shape id="_x0000_s1044" type="#_x0000_t7" style="position:absolute;left:10432;top:827;width:1028;height:278;rotation:18781980fd;flip:x" fillcolor="#d8d8d8">
                <v:fill color2="gray" rotate="t" angle="-90" focusposition="1,1" focussize="" focus="100%" type="gradientRadial">
                  <o:fill v:ext="view" type="gradientCenter"/>
                </v:fill>
              </v:shape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45" type="#_x0000_t75" style="position:absolute;left:10330;top:1015;width:732;height:551;rotation:-1034093fd;visibility:visible">
              <v:imagedata r:id="rId4" o:title="Logo Energen M a Z pro Office"/>
            </v:shape>
          </v:group>
        </w:pict>
      </w:r>
      <w:r w:rsidR="005B2C0F" w:rsidRPr="005B2C0F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5B2C0F" w:rsidRPr="005B2C0F">
        <w:rPr>
          <w:rFonts w:ascii="Tahoma" w:hAnsi="Tahoma" w:cs="Tahoma"/>
          <w:b/>
          <w:caps/>
          <w:color w:val="FFFF00"/>
          <w:sz w:val="32"/>
          <w:szCs w:val="32"/>
          <w:shd w:val="clear" w:color="auto" w:fill="006600"/>
          <w:lang w:val="cs-CZ" w:eastAsia="cs-CZ"/>
        </w:rPr>
        <w:t xml:space="preserve">jarný jačmeň MALZ  - POKUSY V KOCKE 2013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2C0F" w:rsidRPr="005B2C0F" w:rsidRDefault="005B2C0F" w:rsidP="005B2C0F">
      <w:pPr>
        <w:pStyle w:val="NoSpacing"/>
        <w:rPr>
          <w:rFonts w:ascii="Tahoma" w:hAnsi="Tahoma" w:cs="Tahoma"/>
          <w:b/>
          <w:caps/>
          <w:color w:val="FFFFFF"/>
          <w:sz w:val="6"/>
          <w:szCs w:val="6"/>
        </w:rPr>
      </w:pPr>
    </w:p>
    <w:p w:rsidR="005B2C0F" w:rsidRPr="005B2C0F" w:rsidRDefault="005B2C0F" w:rsidP="005B2C0F">
      <w:pPr>
        <w:pStyle w:val="NoSpacing"/>
        <w:shd w:val="clear" w:color="auto" w:fill="006600"/>
        <w:rPr>
          <w:rFonts w:ascii="Tahoma" w:hAnsi="Tahoma" w:cs="Tahoma"/>
          <w:b/>
          <w:bCs/>
          <w:caps/>
          <w:sz w:val="28"/>
          <w:szCs w:val="28"/>
        </w:rPr>
      </w:pPr>
      <w:r w:rsidRPr="005B2C0F">
        <w:rPr>
          <w:rFonts w:ascii="Tahoma" w:hAnsi="Tahoma" w:cs="Tahoma"/>
          <w:b/>
          <w:caps/>
          <w:color w:val="FFFFFF"/>
          <w:sz w:val="28"/>
          <w:szCs w:val="28"/>
        </w:rPr>
        <w:t xml:space="preserve">Účinky prípravkov </w:t>
      </w:r>
      <w:r w:rsidRPr="005B2C0F">
        <w:rPr>
          <w:rFonts w:ascii="Tahoma" w:hAnsi="Tahoma" w:cs="Tahoma"/>
          <w:b/>
          <w:caps/>
          <w:color w:val="FFFFFF" w:themeColor="background1"/>
          <w:sz w:val="28"/>
          <w:szCs w:val="28"/>
        </w:rPr>
        <w:t xml:space="preserve">ENERGEN  </w:t>
      </w:r>
    </w:p>
    <w:p w:rsidR="00BF015E" w:rsidRPr="005B2C0F" w:rsidRDefault="00BF015E" w:rsidP="005B2C0F">
      <w:pPr>
        <w:pStyle w:val="NoSpacing"/>
        <w:rPr>
          <w:rFonts w:ascii="Tahoma" w:hAnsi="Tahoma" w:cs="Tahoma"/>
          <w:b/>
          <w:bCs/>
          <w:sz w:val="6"/>
          <w:szCs w:val="6"/>
        </w:rPr>
      </w:pPr>
    </w:p>
    <w:p w:rsidR="005B2C0F" w:rsidRPr="005B2C0F" w:rsidRDefault="004E2B7C" w:rsidP="005B2C0F">
      <w:pPr>
        <w:pStyle w:val="NoSpacing"/>
        <w:shd w:val="clear" w:color="auto" w:fill="006600"/>
        <w:rPr>
          <w:rFonts w:ascii="Tahoma" w:hAnsi="Tahoma" w:cs="Tahoma"/>
          <w:b/>
          <w:caps/>
          <w:color w:val="FFFFFF"/>
          <w:sz w:val="28"/>
          <w:szCs w:val="28"/>
        </w:rPr>
      </w:pPr>
      <w:r w:rsidRPr="005B2C0F">
        <w:rPr>
          <w:rFonts w:ascii="Tahoma" w:hAnsi="Tahoma" w:cs="Tahoma"/>
          <w:b/>
          <w:caps/>
          <w:color w:val="FFFFFF"/>
          <w:sz w:val="28"/>
          <w:szCs w:val="28"/>
        </w:rPr>
        <w:t>P</w:t>
      </w:r>
      <w:r w:rsidR="005B2C0F" w:rsidRPr="005B2C0F">
        <w:rPr>
          <w:rFonts w:ascii="Tahoma" w:hAnsi="Tahoma" w:cs="Tahoma"/>
          <w:b/>
          <w:caps/>
          <w:color w:val="FFFFFF"/>
          <w:sz w:val="28"/>
          <w:szCs w:val="28"/>
        </w:rPr>
        <w:t>D</w:t>
      </w:r>
      <w:r w:rsidRPr="005B2C0F">
        <w:rPr>
          <w:rFonts w:ascii="Tahoma" w:hAnsi="Tahoma" w:cs="Tahoma"/>
          <w:b/>
          <w:caps/>
          <w:color w:val="FFFFFF"/>
          <w:sz w:val="28"/>
          <w:szCs w:val="28"/>
        </w:rPr>
        <w:t xml:space="preserve"> LEFANTOVCE   </w:t>
      </w:r>
      <w:r w:rsidR="005B2C0F" w:rsidRPr="005B2C0F">
        <w:rPr>
          <w:rFonts w:ascii="Tahoma" w:hAnsi="Tahoma" w:cs="Tahoma"/>
          <w:b/>
          <w:caps/>
          <w:color w:val="FFFFFF"/>
          <w:sz w:val="28"/>
          <w:szCs w:val="28"/>
        </w:rPr>
        <w:t xml:space="preserve">zodpovedný agronóm: </w:t>
      </w:r>
      <w:r w:rsidR="005B2C0F" w:rsidRPr="00E7441F">
        <w:rPr>
          <w:rFonts w:ascii="Tahoma" w:hAnsi="Tahoma" w:cs="Tahoma"/>
          <w:b/>
          <w:caps/>
          <w:color w:val="FFFF00"/>
          <w:sz w:val="28"/>
          <w:szCs w:val="28"/>
        </w:rPr>
        <w:t xml:space="preserve">Štefan Obertáš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2B7C" w:rsidRPr="005B2C0F" w:rsidRDefault="005B2C0F" w:rsidP="005B2C0F">
      <w:pPr>
        <w:pStyle w:val="NoSpacing"/>
        <w:jc w:val="both"/>
        <w:rPr>
          <w:rFonts w:ascii="Tahoma" w:eastAsiaTheme="minorEastAsia" w:hAnsi="Tahoma" w:cs="Tahoma"/>
          <w:color w:val="000000" w:themeColor="text1"/>
        </w:rPr>
      </w:pPr>
      <w:r w:rsidRPr="005B2C0F">
        <w:rPr>
          <w:rFonts w:ascii="Tahoma" w:eastAsiaTheme="minorEastAsia" w:hAnsi="Tahoma" w:cs="Tahoma"/>
          <w:color w:val="0000CC"/>
        </w:rPr>
        <w:t>O</w:t>
      </w:r>
      <w:r w:rsidR="004E2B7C" w:rsidRPr="005B2C0F">
        <w:rPr>
          <w:rFonts w:ascii="Tahoma" w:eastAsiaTheme="minorEastAsia" w:hAnsi="Tahoma" w:cs="Tahoma"/>
          <w:color w:val="0000CC"/>
        </w:rPr>
        <w:t xml:space="preserve">šetrená plocha: </w:t>
      </w:r>
      <w:r w:rsidR="004E2B7C" w:rsidRPr="00601BCB">
        <w:rPr>
          <w:rFonts w:ascii="Tahoma" w:eastAsiaTheme="minorEastAsia" w:hAnsi="Tahoma" w:cs="Tahoma"/>
          <w:b/>
          <w:color w:val="000000" w:themeColor="text1"/>
          <w:sz w:val="20"/>
          <w:szCs w:val="20"/>
        </w:rPr>
        <w:t>10 ha</w:t>
      </w:r>
      <w:r w:rsidRPr="005B2C0F">
        <w:rPr>
          <w:rFonts w:ascii="Tahoma" w:eastAsiaTheme="minorEastAsia" w:hAnsi="Tahoma" w:cs="Tahoma"/>
          <w:color w:val="0000CC"/>
        </w:rPr>
        <w:t xml:space="preserve"> </w:t>
      </w:r>
      <w:r>
        <w:rPr>
          <w:rFonts w:ascii="Tahoma" w:eastAsiaTheme="minorEastAsia" w:hAnsi="Tahoma" w:cs="Tahoma"/>
          <w:color w:val="0000CC"/>
        </w:rPr>
        <w:tab/>
      </w:r>
      <w:r>
        <w:rPr>
          <w:rFonts w:ascii="Tahoma" w:eastAsiaTheme="minorEastAsia" w:hAnsi="Tahoma" w:cs="Tahoma"/>
          <w:color w:val="0000CC"/>
        </w:rPr>
        <w:tab/>
      </w:r>
      <w:r>
        <w:rPr>
          <w:rFonts w:ascii="Tahoma" w:eastAsiaTheme="minorEastAsia" w:hAnsi="Tahoma" w:cs="Tahoma"/>
          <w:color w:val="0000CC"/>
        </w:rPr>
        <w:tab/>
      </w:r>
      <w:r>
        <w:rPr>
          <w:rFonts w:ascii="Tahoma" w:eastAsiaTheme="minorEastAsia" w:hAnsi="Tahoma" w:cs="Tahoma"/>
          <w:color w:val="0000CC"/>
        </w:rPr>
        <w:tab/>
      </w:r>
      <w:r>
        <w:rPr>
          <w:rFonts w:ascii="Tahoma" w:eastAsiaTheme="minorEastAsia" w:hAnsi="Tahoma" w:cs="Tahoma"/>
          <w:color w:val="0000CC"/>
        </w:rPr>
        <w:tab/>
      </w:r>
      <w:r>
        <w:rPr>
          <w:rFonts w:ascii="Tahoma" w:eastAsiaTheme="minorEastAsia" w:hAnsi="Tahoma" w:cs="Tahoma"/>
          <w:color w:val="0000CC"/>
        </w:rPr>
        <w:tab/>
      </w:r>
      <w:r>
        <w:rPr>
          <w:rFonts w:ascii="Tahoma" w:eastAsiaTheme="minorEastAsia" w:hAnsi="Tahoma" w:cs="Tahoma"/>
          <w:color w:val="0000CC"/>
        </w:rPr>
        <w:tab/>
      </w:r>
      <w:r>
        <w:rPr>
          <w:rFonts w:ascii="Tahoma" w:eastAsiaTheme="minorEastAsia" w:hAnsi="Tahoma" w:cs="Tahoma"/>
          <w:color w:val="0000CC"/>
        </w:rPr>
        <w:tab/>
        <w:t xml:space="preserve">    K</w:t>
      </w:r>
      <w:r w:rsidRPr="005B2C0F">
        <w:rPr>
          <w:rFonts w:ascii="Tahoma" w:eastAsiaTheme="minorEastAsia" w:hAnsi="Tahoma" w:cs="Tahoma"/>
          <w:color w:val="0000CC"/>
        </w:rPr>
        <w:t xml:space="preserve">ontrolná časť: </w:t>
      </w:r>
      <w:r w:rsidRPr="00601BCB">
        <w:rPr>
          <w:rFonts w:ascii="Tahoma" w:eastAsiaTheme="minorEastAsia" w:hAnsi="Tahoma" w:cs="Tahoma"/>
          <w:b/>
          <w:color w:val="000000" w:themeColor="text1"/>
          <w:sz w:val="20"/>
          <w:szCs w:val="20"/>
        </w:rPr>
        <w:t>5,0 t/ha</w:t>
      </w:r>
      <w:r w:rsidRPr="005B2C0F">
        <w:rPr>
          <w:rFonts w:ascii="Tahoma" w:eastAsiaTheme="minorEastAsia" w:hAnsi="Tahoma" w:cs="Tahoma"/>
          <w:color w:val="000000" w:themeColor="text1"/>
        </w:rPr>
        <w:t xml:space="preserve">   </w:t>
      </w:r>
    </w:p>
    <w:p w:rsidR="004E2B7C" w:rsidRPr="005B2C0F" w:rsidRDefault="005B2C0F" w:rsidP="005B2C0F">
      <w:pPr>
        <w:pStyle w:val="NoSpacing"/>
        <w:jc w:val="both"/>
        <w:rPr>
          <w:rFonts w:ascii="Tahoma" w:eastAsiaTheme="minorEastAsia" w:hAnsi="Tahoma" w:cs="Tahoma"/>
          <w:color w:val="0000CC"/>
        </w:rPr>
      </w:pPr>
      <w:r>
        <w:rPr>
          <w:rFonts w:ascii="Tahoma" w:eastAsiaTheme="minorEastAsia" w:hAnsi="Tahoma" w:cs="Tahoma"/>
          <w:color w:val="0000CC"/>
        </w:rPr>
        <w:t>O</w:t>
      </w:r>
      <w:r w:rsidR="004E2B7C" w:rsidRPr="005B2C0F">
        <w:rPr>
          <w:rFonts w:ascii="Tahoma" w:eastAsiaTheme="minorEastAsia" w:hAnsi="Tahoma" w:cs="Tahoma"/>
          <w:color w:val="0000CC"/>
        </w:rPr>
        <w:t xml:space="preserve">bsah NL v zrne na ošetrenej ploche: </w:t>
      </w:r>
      <w:r w:rsidR="004E2B7C" w:rsidRPr="00601BCB">
        <w:rPr>
          <w:rFonts w:ascii="Tahoma" w:eastAsiaTheme="minorEastAsia" w:hAnsi="Tahoma" w:cs="Tahoma"/>
          <w:b/>
          <w:color w:val="000000" w:themeColor="text1"/>
          <w:sz w:val="20"/>
          <w:szCs w:val="20"/>
        </w:rPr>
        <w:t>10,5 %</w:t>
      </w:r>
      <w:r w:rsidR="004E2B7C" w:rsidRPr="005B2C0F">
        <w:rPr>
          <w:rFonts w:ascii="Tahoma" w:eastAsiaTheme="minorEastAsia" w:hAnsi="Tahoma" w:cs="Tahoma"/>
          <w:color w:val="0000CC"/>
        </w:rPr>
        <w:t xml:space="preserve">                                       </w:t>
      </w:r>
      <w:r>
        <w:rPr>
          <w:rFonts w:ascii="Tahoma" w:eastAsiaTheme="minorEastAsia" w:hAnsi="Tahoma" w:cs="Tahoma"/>
          <w:color w:val="0000CC"/>
        </w:rPr>
        <w:t>O</w:t>
      </w:r>
      <w:r w:rsidR="004E2B7C" w:rsidRPr="005B2C0F">
        <w:rPr>
          <w:rFonts w:ascii="Tahoma" w:eastAsiaTheme="minorEastAsia" w:hAnsi="Tahoma" w:cs="Tahoma"/>
          <w:color w:val="0000CC"/>
        </w:rPr>
        <w:t>bsah NL kontrolná časť:</w:t>
      </w:r>
      <w:r w:rsidR="00601BCB">
        <w:rPr>
          <w:rFonts w:ascii="Tahoma" w:eastAsiaTheme="minorEastAsia" w:hAnsi="Tahoma" w:cs="Tahoma"/>
          <w:color w:val="0000CC"/>
        </w:rPr>
        <w:t xml:space="preserve"> </w:t>
      </w:r>
      <w:r w:rsidR="004E2B7C" w:rsidRPr="00601BCB">
        <w:rPr>
          <w:rFonts w:ascii="Tahoma" w:eastAsiaTheme="minorEastAsia" w:hAnsi="Tahoma" w:cs="Tahoma"/>
          <w:b/>
          <w:color w:val="000000" w:themeColor="text1"/>
          <w:sz w:val="20"/>
          <w:szCs w:val="20"/>
        </w:rPr>
        <w:t>12,5 %</w:t>
      </w:r>
      <w:r w:rsidR="004E2B7C" w:rsidRPr="005B2C0F">
        <w:rPr>
          <w:rFonts w:ascii="Tahoma" w:eastAsiaTheme="minorEastAsia" w:hAnsi="Tahoma" w:cs="Tahoma"/>
          <w:color w:val="0000CC"/>
        </w:rPr>
        <w:t xml:space="preserve">                                 </w:t>
      </w:r>
    </w:p>
    <w:p w:rsidR="005B2C0F" w:rsidRPr="005B2C0F" w:rsidRDefault="005B2C0F" w:rsidP="005B2C0F">
      <w:pPr>
        <w:pStyle w:val="NoSpacing"/>
        <w:jc w:val="both"/>
        <w:rPr>
          <w:rFonts w:ascii="Tahoma" w:eastAsiaTheme="minorEastAsia" w:hAnsi="Tahoma" w:cs="Tahoma"/>
          <w:color w:val="000000" w:themeColor="text1"/>
        </w:rPr>
      </w:pPr>
      <w:r>
        <w:rPr>
          <w:rFonts w:ascii="Tahoma" w:eastAsiaTheme="minorEastAsia" w:hAnsi="Tahoma" w:cs="Tahoma"/>
          <w:color w:val="0000CC"/>
        </w:rPr>
        <w:t>D</w:t>
      </w:r>
      <w:r w:rsidRPr="005B2C0F">
        <w:rPr>
          <w:rFonts w:ascii="Tahoma" w:eastAsiaTheme="minorEastAsia" w:hAnsi="Tahoma" w:cs="Tahoma"/>
          <w:color w:val="0000CC"/>
        </w:rPr>
        <w:t xml:space="preserve">osiahnutá úroda na ošetrenej ploche: </w:t>
      </w:r>
      <w:r w:rsidRPr="00601BCB">
        <w:rPr>
          <w:rFonts w:ascii="Tahoma" w:eastAsiaTheme="minorEastAsia" w:hAnsi="Tahoma" w:cs="Tahoma"/>
          <w:b/>
          <w:color w:val="000000" w:themeColor="text1"/>
          <w:sz w:val="20"/>
          <w:szCs w:val="20"/>
        </w:rPr>
        <w:t>5,6 t/ha</w:t>
      </w:r>
      <w:r w:rsidRPr="005B2C0F">
        <w:rPr>
          <w:rFonts w:ascii="Tahoma" w:eastAsiaTheme="minorEastAsia" w:hAnsi="Tahoma" w:cs="Tahoma"/>
          <w:color w:val="0000CC"/>
        </w:rPr>
        <w:t xml:space="preserve">     </w:t>
      </w:r>
      <w:r>
        <w:rPr>
          <w:rFonts w:ascii="Tahoma" w:eastAsiaTheme="minorEastAsia" w:hAnsi="Tahoma" w:cs="Tahoma"/>
          <w:color w:val="0000CC"/>
        </w:rPr>
        <w:tab/>
      </w:r>
      <w:r>
        <w:rPr>
          <w:rFonts w:ascii="Tahoma" w:eastAsiaTheme="minorEastAsia" w:hAnsi="Tahoma" w:cs="Tahoma"/>
          <w:color w:val="0000CC"/>
        </w:rPr>
        <w:tab/>
        <w:t xml:space="preserve">     C</w:t>
      </w:r>
      <w:r w:rsidRPr="005B2C0F">
        <w:rPr>
          <w:rFonts w:ascii="Tahoma" w:eastAsiaTheme="minorEastAsia" w:hAnsi="Tahoma" w:cs="Tahoma"/>
          <w:color w:val="0000CC"/>
        </w:rPr>
        <w:t xml:space="preserve">elkové náklady aplikácie na ha: </w:t>
      </w:r>
      <w:r w:rsidRPr="00601BCB">
        <w:rPr>
          <w:rFonts w:ascii="Tahoma" w:eastAsiaTheme="minorEastAsia" w:hAnsi="Tahoma" w:cs="Tahoma"/>
          <w:b/>
          <w:color w:val="000000" w:themeColor="text1"/>
          <w:sz w:val="20"/>
          <w:szCs w:val="20"/>
        </w:rPr>
        <w:t>38 €</w:t>
      </w:r>
    </w:p>
    <w:p w:rsidR="004E2B7C" w:rsidRPr="00601BCB" w:rsidRDefault="004E2B7C" w:rsidP="005B2C0F">
      <w:pPr>
        <w:pStyle w:val="NoSpacing"/>
        <w:spacing w:before="60"/>
        <w:jc w:val="both"/>
        <w:rPr>
          <w:rFonts w:ascii="Tahoma" w:hAnsi="Tahoma" w:cs="Tahoma"/>
          <w:b/>
          <w:bCs/>
          <w:color w:val="0000CC"/>
          <w:sz w:val="20"/>
          <w:szCs w:val="20"/>
        </w:rPr>
      </w:pPr>
      <w:r w:rsidRPr="005B2C0F">
        <w:rPr>
          <w:rFonts w:ascii="Tahoma" w:hAnsi="Tahoma" w:cs="Tahoma"/>
          <w:sz w:val="20"/>
          <w:szCs w:val="20"/>
        </w:rPr>
        <w:t xml:space="preserve">Cieľom poľného pokusu bolo sledovať vplyv aplikácie prípravkov ENERGEN na výšku dosiahnutej úrody a obsah kvalitatívnych parametrov (NL) v zrne jarného jačmeňa. Prípravok </w:t>
      </w:r>
      <w:r w:rsidRPr="005B2C0F">
        <w:rPr>
          <w:rFonts w:ascii="Tahoma" w:hAnsi="Tahoma" w:cs="Tahoma"/>
          <w:b/>
          <w:bCs/>
          <w:i/>
          <w:iCs/>
          <w:sz w:val="20"/>
          <w:szCs w:val="20"/>
        </w:rPr>
        <w:t>ENERGEN</w:t>
      </w:r>
      <w:r w:rsidRPr="005B2C0F">
        <w:rPr>
          <w:rFonts w:ascii="Tahoma" w:hAnsi="Tahoma" w:cs="Tahoma"/>
          <w:i/>
          <w:iCs/>
          <w:sz w:val="20"/>
          <w:szCs w:val="20"/>
          <w:vertAlign w:val="superscript"/>
        </w:rPr>
        <w:t xml:space="preserve">® </w:t>
      </w:r>
      <w:r w:rsidRPr="005B2C0F">
        <w:rPr>
          <w:rFonts w:ascii="Tahoma" w:hAnsi="Tahoma" w:cs="Tahoma"/>
          <w:b/>
          <w:bCs/>
          <w:i/>
          <w:iCs/>
          <w:sz w:val="20"/>
          <w:szCs w:val="20"/>
        </w:rPr>
        <w:t>FULHUM</w:t>
      </w:r>
      <w:r w:rsidRPr="005B2C0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5B2C0F">
        <w:rPr>
          <w:rFonts w:ascii="Tahoma" w:hAnsi="Tahoma" w:cs="Tahoma"/>
          <w:sz w:val="20"/>
          <w:szCs w:val="20"/>
        </w:rPr>
        <w:t xml:space="preserve">bol zvolený pre zvýšenie adaptogénnej a regeneračnej schopnosti porastu jačmeňa, ktorého stav bol výrazne ovplyvňovaný výkyvmi počasia v jarnom období a následne mal zabezpečiť podporu tvorby nových koreňov a odnoží a zároveň zosilniť už vytvorené odnože. Aplikácia bola vykonaná vo fáze hlavného odnožovania, kedy bol stav porastu značne nevyrovnaný, slabý, s vyšším stupňom poškodenia patogénom </w:t>
      </w:r>
      <w:r w:rsidRPr="005B2C0F">
        <w:rPr>
          <w:rFonts w:ascii="Tahoma" w:hAnsi="Tahoma" w:cs="Tahoma"/>
          <w:i/>
          <w:iCs/>
          <w:sz w:val="20"/>
          <w:szCs w:val="20"/>
        </w:rPr>
        <w:t>Blumeria graminis.</w:t>
      </w:r>
      <w:r w:rsidRPr="005B2C0F">
        <w:rPr>
          <w:rFonts w:ascii="Tahoma" w:hAnsi="Tahoma" w:cs="Tahoma"/>
          <w:sz w:val="20"/>
          <w:szCs w:val="20"/>
        </w:rPr>
        <w:t xml:space="preserve"> Úlohou následnej aplikácie </w:t>
      </w:r>
      <w:r w:rsidRPr="005B2C0F">
        <w:rPr>
          <w:rFonts w:ascii="Tahoma" w:hAnsi="Tahoma" w:cs="Tahoma"/>
          <w:b/>
          <w:bCs/>
          <w:i/>
          <w:iCs/>
          <w:sz w:val="20"/>
          <w:szCs w:val="20"/>
        </w:rPr>
        <w:t>ENERGEN</w:t>
      </w:r>
      <w:r w:rsidRPr="005B2C0F">
        <w:rPr>
          <w:rFonts w:ascii="Tahoma" w:hAnsi="Tahoma" w:cs="Tahoma"/>
          <w:i/>
          <w:iCs/>
          <w:sz w:val="20"/>
          <w:szCs w:val="20"/>
          <w:vertAlign w:val="superscript"/>
        </w:rPr>
        <w:t>®</w:t>
      </w:r>
      <w:r w:rsidRPr="005B2C0F">
        <w:rPr>
          <w:rFonts w:ascii="Tahoma" w:hAnsi="Tahoma" w:cs="Tahoma"/>
          <w:b/>
          <w:bCs/>
          <w:i/>
          <w:iCs/>
          <w:sz w:val="20"/>
          <w:szCs w:val="20"/>
        </w:rPr>
        <w:t xml:space="preserve"> FRUKTUS</w:t>
      </w:r>
      <w:r w:rsidRPr="005B2C0F">
        <w:rPr>
          <w:rFonts w:ascii="Tahoma" w:hAnsi="Tahoma" w:cs="Tahoma"/>
          <w:sz w:val="20"/>
          <w:szCs w:val="20"/>
        </w:rPr>
        <w:t xml:space="preserve"> v druhej polovici stĺpikovania bolo podporiť kvalitatívny (zníženie NL) a úrodový potenciál a zlepšiť podmienky rastlín jačmeňa pre lepšie hospodárenie s vodou počas nasledujúcej jarnej vegetácie. </w:t>
      </w:r>
      <w:r w:rsidR="00601BCB" w:rsidRPr="00601BCB">
        <w:rPr>
          <w:rFonts w:ascii="Tahoma" w:hAnsi="Tahoma" w:cs="Tahoma"/>
          <w:color w:val="0000CC"/>
          <w:sz w:val="20"/>
          <w:szCs w:val="20"/>
        </w:rPr>
        <w:t>A mírným auxinovým účinkem zvýšit tok asimilátů do zrna a tím i HTS.</w:t>
      </w:r>
      <w:r w:rsidRPr="00601BCB">
        <w:rPr>
          <w:rFonts w:ascii="Tahoma" w:hAnsi="Tahoma" w:cs="Tahoma"/>
          <w:b/>
          <w:bCs/>
          <w:color w:val="0000CC"/>
          <w:sz w:val="20"/>
          <w:szCs w:val="20"/>
        </w:rPr>
        <w:t xml:space="preserve">                                                                       </w:t>
      </w:r>
    </w:p>
    <w:p w:rsidR="004E2B7C" w:rsidRPr="005B2C0F" w:rsidRDefault="00601BCB" w:rsidP="005B2C0F">
      <w:pPr>
        <w:pStyle w:val="NoSpacing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R</w:t>
      </w:r>
      <w:r w:rsidR="004E2B7C" w:rsidRPr="005B2C0F">
        <w:rPr>
          <w:rFonts w:ascii="Tahoma" w:hAnsi="Tahoma" w:cs="Tahoma"/>
          <w:b/>
          <w:bCs/>
          <w:sz w:val="20"/>
          <w:szCs w:val="20"/>
        </w:rPr>
        <w:t>ealizované aplikácie</w:t>
      </w:r>
    </w:p>
    <w:tbl>
      <w:tblPr>
        <w:tblW w:w="9759" w:type="dxa"/>
        <w:tblInd w:w="4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0A0"/>
      </w:tblPr>
      <w:tblGrid>
        <w:gridCol w:w="3663"/>
        <w:gridCol w:w="2127"/>
        <w:gridCol w:w="3969"/>
      </w:tblGrid>
      <w:tr w:rsidR="004E2B7C" w:rsidRPr="005B2C0F" w:rsidTr="00826AF7">
        <w:tc>
          <w:tcPr>
            <w:tcW w:w="3663" w:type="dxa"/>
            <w:shd w:val="clear" w:color="auto" w:fill="66FF66"/>
          </w:tcPr>
          <w:p w:rsidR="004E2B7C" w:rsidRPr="005B2C0F" w:rsidRDefault="004E2B7C" w:rsidP="005B2C0F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B2C0F">
              <w:rPr>
                <w:rFonts w:ascii="Tahoma" w:hAnsi="Tahoma" w:cs="Tahoma"/>
                <w:b/>
                <w:bCs/>
                <w:sz w:val="20"/>
                <w:szCs w:val="20"/>
              </w:rPr>
              <w:t>prípravok</w:t>
            </w:r>
          </w:p>
        </w:tc>
        <w:tc>
          <w:tcPr>
            <w:tcW w:w="2127" w:type="dxa"/>
            <w:shd w:val="clear" w:color="auto" w:fill="66FF66"/>
          </w:tcPr>
          <w:p w:rsidR="004E2B7C" w:rsidRPr="005B2C0F" w:rsidRDefault="004E2B7C" w:rsidP="005B2C0F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B2C0F">
              <w:rPr>
                <w:rFonts w:ascii="Tahoma" w:hAnsi="Tahoma" w:cs="Tahoma"/>
                <w:b/>
                <w:bCs/>
                <w:sz w:val="20"/>
                <w:szCs w:val="20"/>
              </w:rPr>
              <w:t>dávka (l/ha)</w:t>
            </w:r>
          </w:p>
        </w:tc>
        <w:tc>
          <w:tcPr>
            <w:tcW w:w="3969" w:type="dxa"/>
            <w:shd w:val="clear" w:color="auto" w:fill="66FF66"/>
          </w:tcPr>
          <w:p w:rsidR="004E2B7C" w:rsidRPr="005B2C0F" w:rsidRDefault="004E2B7C" w:rsidP="005B2C0F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B2C0F">
              <w:rPr>
                <w:rFonts w:ascii="Tahoma" w:hAnsi="Tahoma" w:cs="Tahoma"/>
                <w:b/>
                <w:bCs/>
                <w:sz w:val="20"/>
                <w:szCs w:val="20"/>
              </w:rPr>
              <w:t>rastová fáza jačmeňa jarného</w:t>
            </w:r>
          </w:p>
        </w:tc>
      </w:tr>
      <w:tr w:rsidR="004E2B7C" w:rsidRPr="005B2C0F" w:rsidTr="00826AF7">
        <w:tc>
          <w:tcPr>
            <w:tcW w:w="3663" w:type="dxa"/>
            <w:shd w:val="clear" w:color="auto" w:fill="66FF66"/>
          </w:tcPr>
          <w:p w:rsidR="004E2B7C" w:rsidRPr="00826AF7" w:rsidRDefault="004E2B7C" w:rsidP="005B2C0F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6AF7">
              <w:rPr>
                <w:rFonts w:ascii="Tahoma" w:hAnsi="Tahoma" w:cs="Tahoma"/>
                <w:b/>
                <w:sz w:val="20"/>
                <w:szCs w:val="20"/>
              </w:rPr>
              <w:t>ENERGEN</w:t>
            </w:r>
            <w:r w:rsidRPr="00826AF7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®</w:t>
            </w:r>
            <w:r w:rsidRPr="00826AF7">
              <w:rPr>
                <w:rFonts w:ascii="Tahoma" w:hAnsi="Tahoma" w:cs="Tahoma"/>
                <w:b/>
                <w:sz w:val="20"/>
                <w:szCs w:val="20"/>
              </w:rPr>
              <w:t xml:space="preserve"> FULHUM</w:t>
            </w:r>
          </w:p>
        </w:tc>
        <w:tc>
          <w:tcPr>
            <w:tcW w:w="2127" w:type="dxa"/>
          </w:tcPr>
          <w:p w:rsidR="004E2B7C" w:rsidRPr="005B2C0F" w:rsidRDefault="004E2B7C" w:rsidP="005B2C0F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2C0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4E2B7C" w:rsidRPr="005B2C0F" w:rsidRDefault="004E2B7C" w:rsidP="00F149E1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2C0F">
              <w:rPr>
                <w:rFonts w:ascii="Tahoma" w:hAnsi="Tahoma" w:cs="Tahoma"/>
                <w:sz w:val="20"/>
                <w:szCs w:val="20"/>
              </w:rPr>
              <w:t>BBCH  29 (17.05.2013)</w:t>
            </w:r>
          </w:p>
        </w:tc>
      </w:tr>
      <w:tr w:rsidR="004E2B7C" w:rsidRPr="005B2C0F" w:rsidTr="00826AF7">
        <w:tc>
          <w:tcPr>
            <w:tcW w:w="3663" w:type="dxa"/>
            <w:shd w:val="clear" w:color="auto" w:fill="66FF66"/>
          </w:tcPr>
          <w:p w:rsidR="004E2B7C" w:rsidRPr="00826AF7" w:rsidRDefault="004E2B7C" w:rsidP="005B2C0F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6AF7">
              <w:rPr>
                <w:rFonts w:ascii="Tahoma" w:hAnsi="Tahoma" w:cs="Tahoma"/>
                <w:b/>
                <w:sz w:val="20"/>
                <w:szCs w:val="20"/>
              </w:rPr>
              <w:t>ENERGEN</w:t>
            </w:r>
            <w:r w:rsidRPr="00826AF7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®</w:t>
            </w:r>
            <w:r w:rsidRPr="00826AF7">
              <w:rPr>
                <w:rFonts w:ascii="Tahoma" w:hAnsi="Tahoma" w:cs="Tahoma"/>
                <w:b/>
                <w:sz w:val="20"/>
                <w:szCs w:val="20"/>
              </w:rPr>
              <w:t xml:space="preserve"> FRUKTUS</w:t>
            </w:r>
          </w:p>
        </w:tc>
        <w:tc>
          <w:tcPr>
            <w:tcW w:w="2127" w:type="dxa"/>
          </w:tcPr>
          <w:p w:rsidR="004E2B7C" w:rsidRPr="005B2C0F" w:rsidRDefault="004E2B7C" w:rsidP="005B2C0F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2C0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4E2B7C" w:rsidRPr="005B2C0F" w:rsidRDefault="004E2B7C" w:rsidP="00601BCB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2C0F">
              <w:rPr>
                <w:rFonts w:ascii="Tahoma" w:hAnsi="Tahoma" w:cs="Tahoma"/>
                <w:sz w:val="20"/>
                <w:szCs w:val="20"/>
              </w:rPr>
              <w:t xml:space="preserve">BBCH </w:t>
            </w:r>
            <w:r w:rsidR="00601BCB">
              <w:rPr>
                <w:rFonts w:ascii="Tahoma" w:hAnsi="Tahoma" w:cs="Tahoma"/>
                <w:sz w:val="20"/>
                <w:szCs w:val="20"/>
              </w:rPr>
              <w:t>37</w:t>
            </w:r>
          </w:p>
        </w:tc>
      </w:tr>
    </w:tbl>
    <w:p w:rsidR="00826AF7" w:rsidRPr="00826AF7" w:rsidRDefault="00826AF7" w:rsidP="00826AF7">
      <w:pPr>
        <w:pStyle w:val="NoSpacing"/>
        <w:jc w:val="center"/>
        <w:rPr>
          <w:rFonts w:ascii="Tahoma" w:hAnsi="Tahoma" w:cs="Tahoma"/>
          <w:b/>
          <w:bCs/>
          <w:sz w:val="4"/>
          <w:szCs w:val="4"/>
        </w:rPr>
      </w:pPr>
    </w:p>
    <w:p w:rsidR="004E2B7C" w:rsidRPr="00C07BBC" w:rsidRDefault="004E2B7C" w:rsidP="00826AF7">
      <w:pPr>
        <w:pStyle w:val="NoSpacing"/>
        <w:shd w:val="clear" w:color="auto" w:fill="006600"/>
        <w:rPr>
          <w:rFonts w:ascii="Tahoma" w:hAnsi="Tahoma" w:cs="Tahoma"/>
          <w:b/>
          <w:bCs/>
          <w:caps/>
        </w:rPr>
      </w:pPr>
      <w:r w:rsidRPr="00C07BBC">
        <w:rPr>
          <w:rFonts w:ascii="Tahoma" w:hAnsi="Tahoma" w:cs="Tahoma"/>
          <w:b/>
          <w:bCs/>
          <w:caps/>
        </w:rPr>
        <w:t>Porast jarného jačmeňa MALZ v deň aplikácie ENERGEN</w:t>
      </w:r>
      <w:r w:rsidRPr="00C07BBC">
        <w:rPr>
          <w:rFonts w:ascii="Tahoma" w:hAnsi="Tahoma" w:cs="Tahoma"/>
          <w:b/>
          <w:bCs/>
          <w:caps/>
          <w:vertAlign w:val="superscript"/>
        </w:rPr>
        <w:t>®</w:t>
      </w:r>
      <w:r w:rsidRPr="00C07BBC">
        <w:rPr>
          <w:rFonts w:ascii="Tahoma" w:hAnsi="Tahoma" w:cs="Tahoma"/>
          <w:b/>
          <w:bCs/>
          <w:caps/>
        </w:rPr>
        <w:t xml:space="preserve"> FULHUM 17.05.2013</w:t>
      </w:r>
    </w:p>
    <w:p w:rsidR="005B2C0F" w:rsidRPr="00C07BBC" w:rsidRDefault="00601BCB" w:rsidP="005B2C0F">
      <w:pPr>
        <w:pStyle w:val="NoSpacing"/>
        <w:shd w:val="clear" w:color="auto" w:fill="FFFFFF"/>
        <w:jc w:val="center"/>
        <w:rPr>
          <w:rFonts w:ascii="Tahoma" w:hAnsi="Tahoma" w:cs="Tahoma"/>
          <w:b/>
          <w:bCs/>
          <w:caps/>
          <w:sz w:val="20"/>
          <w:szCs w:val="20"/>
        </w:rPr>
      </w:pPr>
      <w:r w:rsidRPr="00C07BBC">
        <w:rPr>
          <w:caps/>
          <w:noProof/>
          <w:lang w:val="cs-CZ" w:eastAsia="cs-CZ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5003165</wp:posOffset>
            </wp:positionH>
            <wp:positionV relativeFrom="paragraph">
              <wp:posOffset>48895</wp:posOffset>
            </wp:positionV>
            <wp:extent cx="1638300" cy="2057400"/>
            <wp:effectExtent l="19050" t="19050" r="19050" b="19050"/>
            <wp:wrapNone/>
            <wp:docPr id="27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057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6AF7" w:rsidRPr="00C07BBC">
        <w:rPr>
          <w:caps/>
          <w:noProof/>
          <w:lang w:val="cs-CZ"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48895</wp:posOffset>
            </wp:positionV>
            <wp:extent cx="2447925" cy="2057400"/>
            <wp:effectExtent l="19050" t="19050" r="28575" b="19050"/>
            <wp:wrapNone/>
            <wp:docPr id="25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057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6AF7" w:rsidRPr="00C07BBC">
        <w:rPr>
          <w:caps/>
          <w:noProof/>
          <w:lang w:val="cs-CZ"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2498090</wp:posOffset>
            </wp:positionH>
            <wp:positionV relativeFrom="paragraph">
              <wp:posOffset>46990</wp:posOffset>
            </wp:positionV>
            <wp:extent cx="2438400" cy="2057400"/>
            <wp:effectExtent l="19050" t="19050" r="19050" b="19050"/>
            <wp:wrapNone/>
            <wp:docPr id="26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57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C0F" w:rsidRDefault="005B2C0F" w:rsidP="005B2C0F">
      <w:pPr>
        <w:pStyle w:val="NoSpacing"/>
        <w:shd w:val="clear" w:color="auto" w:fill="FFFFFF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5B2C0F" w:rsidRDefault="005B2C0F" w:rsidP="005B2C0F">
      <w:pPr>
        <w:pStyle w:val="NoSpacing"/>
        <w:shd w:val="clear" w:color="auto" w:fill="FFFFFF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5B2C0F" w:rsidRDefault="005B2C0F" w:rsidP="005B2C0F">
      <w:pPr>
        <w:pStyle w:val="NoSpacing"/>
        <w:shd w:val="clear" w:color="auto" w:fill="FFFFFF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5B2C0F" w:rsidRDefault="005B2C0F" w:rsidP="005B2C0F">
      <w:pPr>
        <w:pStyle w:val="NoSpacing"/>
        <w:shd w:val="clear" w:color="auto" w:fill="FFFFFF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5B2C0F" w:rsidRDefault="005B2C0F" w:rsidP="005B2C0F">
      <w:pPr>
        <w:pStyle w:val="NoSpacing"/>
        <w:shd w:val="clear" w:color="auto" w:fill="FFFFFF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5B2C0F" w:rsidRDefault="005B2C0F" w:rsidP="005B2C0F">
      <w:pPr>
        <w:pStyle w:val="NoSpacing"/>
        <w:shd w:val="clear" w:color="auto" w:fill="FFFFFF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5B2C0F" w:rsidRDefault="005B2C0F" w:rsidP="005B2C0F">
      <w:pPr>
        <w:pStyle w:val="NoSpacing"/>
        <w:shd w:val="clear" w:color="auto" w:fill="FFFFFF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5B2C0F" w:rsidRDefault="005B2C0F" w:rsidP="005B2C0F">
      <w:pPr>
        <w:pStyle w:val="NoSpacing"/>
        <w:shd w:val="clear" w:color="auto" w:fill="FFFFFF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5B2C0F" w:rsidRDefault="005B2C0F" w:rsidP="005B2C0F">
      <w:pPr>
        <w:pStyle w:val="NoSpacing"/>
        <w:shd w:val="clear" w:color="auto" w:fill="FFFFFF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5B2C0F" w:rsidRDefault="005B2C0F" w:rsidP="005B2C0F">
      <w:pPr>
        <w:pStyle w:val="NoSpacing"/>
        <w:shd w:val="clear" w:color="auto" w:fill="FFFFFF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5B2C0F" w:rsidRDefault="005B2C0F" w:rsidP="005B2C0F">
      <w:pPr>
        <w:pStyle w:val="NoSpacing"/>
        <w:shd w:val="clear" w:color="auto" w:fill="FFFFFF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5B2C0F" w:rsidRDefault="005B2C0F" w:rsidP="005B2C0F">
      <w:pPr>
        <w:pStyle w:val="NoSpacing"/>
        <w:shd w:val="clear" w:color="auto" w:fill="FFFFFF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5B2C0F" w:rsidRDefault="005B2C0F" w:rsidP="005B2C0F">
      <w:pPr>
        <w:pStyle w:val="NoSpacing"/>
        <w:shd w:val="clear" w:color="auto" w:fill="FFFFFF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E2B7C" w:rsidRPr="00601BCB" w:rsidRDefault="004E2B7C" w:rsidP="005B2C0F">
      <w:pPr>
        <w:pStyle w:val="NoSpacing"/>
        <w:shd w:val="clear" w:color="auto" w:fill="FFFFFF"/>
        <w:jc w:val="both"/>
        <w:rPr>
          <w:rFonts w:ascii="Tahoma" w:hAnsi="Tahoma" w:cs="Tahoma"/>
          <w:iCs/>
          <w:color w:val="0000CC"/>
          <w:sz w:val="20"/>
          <w:szCs w:val="20"/>
        </w:rPr>
      </w:pPr>
      <w:r w:rsidRPr="00601BCB">
        <w:rPr>
          <w:rFonts w:ascii="Tahoma" w:hAnsi="Tahoma" w:cs="Tahoma"/>
          <w:iCs/>
          <w:color w:val="0000CC"/>
          <w:sz w:val="20"/>
          <w:szCs w:val="20"/>
        </w:rPr>
        <w:t>aplikácia prípravku ENERGEN</w:t>
      </w:r>
      <w:r w:rsidRPr="00601BCB">
        <w:rPr>
          <w:rFonts w:ascii="Tahoma" w:hAnsi="Tahoma" w:cs="Tahoma"/>
          <w:iCs/>
          <w:color w:val="0000CC"/>
          <w:sz w:val="20"/>
          <w:szCs w:val="20"/>
          <w:vertAlign w:val="superscript"/>
        </w:rPr>
        <w:t>®</w:t>
      </w:r>
      <w:r w:rsidR="005B2C0F" w:rsidRPr="00601BCB">
        <w:rPr>
          <w:rFonts w:ascii="Tahoma" w:hAnsi="Tahoma" w:cs="Tahoma"/>
          <w:iCs/>
          <w:color w:val="0000CC"/>
          <w:sz w:val="20"/>
          <w:szCs w:val="20"/>
        </w:rPr>
        <w:t xml:space="preserve"> FULHUM             </w:t>
      </w:r>
      <w:r w:rsidRPr="00601BCB">
        <w:rPr>
          <w:rFonts w:ascii="Tahoma" w:hAnsi="Tahoma" w:cs="Tahoma"/>
          <w:iCs/>
          <w:color w:val="0000CC"/>
          <w:sz w:val="20"/>
          <w:szCs w:val="20"/>
        </w:rPr>
        <w:t>napadnutie Blumeria graminis                              rastlina jačmeňa</w:t>
      </w:r>
    </w:p>
    <w:p w:rsidR="004E2B7C" w:rsidRPr="00C07BBC" w:rsidRDefault="004E2B7C" w:rsidP="00826AF7">
      <w:pPr>
        <w:pStyle w:val="NoSpacing"/>
        <w:shd w:val="clear" w:color="auto" w:fill="006600"/>
        <w:rPr>
          <w:rFonts w:ascii="Tahoma" w:hAnsi="Tahoma" w:cs="Tahoma"/>
          <w:b/>
          <w:bCs/>
          <w:caps/>
        </w:rPr>
      </w:pPr>
      <w:r w:rsidRPr="00C07BBC">
        <w:rPr>
          <w:rFonts w:ascii="Tahoma" w:hAnsi="Tahoma" w:cs="Tahoma"/>
          <w:b/>
          <w:bCs/>
          <w:caps/>
        </w:rPr>
        <w:t>Porast jarného jačmeňa MALZ po aplikácii ENERGEN</w:t>
      </w:r>
      <w:r w:rsidRPr="00C07BBC">
        <w:rPr>
          <w:rFonts w:ascii="Tahoma" w:hAnsi="Tahoma" w:cs="Tahoma"/>
          <w:b/>
          <w:bCs/>
          <w:caps/>
          <w:vertAlign w:val="superscript"/>
        </w:rPr>
        <w:t>®</w:t>
      </w:r>
      <w:r w:rsidRPr="00C07BBC">
        <w:rPr>
          <w:rFonts w:ascii="Tahoma" w:hAnsi="Tahoma" w:cs="Tahoma"/>
          <w:b/>
          <w:bCs/>
          <w:caps/>
        </w:rPr>
        <w:t xml:space="preserve"> FULHUM a  ENERGEN</w:t>
      </w:r>
      <w:r w:rsidRPr="00C07BBC">
        <w:rPr>
          <w:rFonts w:ascii="Tahoma" w:hAnsi="Tahoma" w:cs="Tahoma"/>
          <w:b/>
          <w:bCs/>
          <w:caps/>
          <w:vertAlign w:val="superscript"/>
        </w:rPr>
        <w:t>®</w:t>
      </w:r>
      <w:r w:rsidRPr="00C07BBC">
        <w:rPr>
          <w:rFonts w:ascii="Tahoma" w:hAnsi="Tahoma" w:cs="Tahoma"/>
          <w:b/>
          <w:bCs/>
          <w:caps/>
        </w:rPr>
        <w:t xml:space="preserve"> FRUKTUS </w:t>
      </w:r>
    </w:p>
    <w:p w:rsidR="005B2C0F" w:rsidRPr="00C07BBC" w:rsidRDefault="00601BCB" w:rsidP="005B2C0F">
      <w:pPr>
        <w:pStyle w:val="NoSpacing"/>
        <w:jc w:val="center"/>
        <w:rPr>
          <w:rFonts w:ascii="Tahoma" w:hAnsi="Tahoma" w:cs="Tahoma"/>
          <w:b/>
          <w:bCs/>
          <w:caps/>
          <w:sz w:val="20"/>
          <w:szCs w:val="20"/>
        </w:rPr>
      </w:pPr>
      <w:r w:rsidRPr="00C07BBC">
        <w:rPr>
          <w:rFonts w:ascii="Tahoma" w:hAnsi="Tahoma" w:cs="Tahoma"/>
          <w:b/>
          <w:bCs/>
          <w:caps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45720</wp:posOffset>
            </wp:positionV>
            <wp:extent cx="1895475" cy="2219325"/>
            <wp:effectExtent l="19050" t="19050" r="28575" b="28575"/>
            <wp:wrapNone/>
            <wp:docPr id="24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2193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7BBC">
        <w:rPr>
          <w:rFonts w:ascii="Tahoma" w:hAnsi="Tahoma" w:cs="Tahoma"/>
          <w:b/>
          <w:bCs/>
          <w:caps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4888865</wp:posOffset>
            </wp:positionH>
            <wp:positionV relativeFrom="paragraph">
              <wp:posOffset>45720</wp:posOffset>
            </wp:positionV>
            <wp:extent cx="1800225" cy="2219325"/>
            <wp:effectExtent l="38100" t="19050" r="28575" b="28575"/>
            <wp:wrapNone/>
            <wp:docPr id="29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2193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7BBC">
        <w:rPr>
          <w:rFonts w:ascii="Tahoma" w:hAnsi="Tahoma" w:cs="Tahoma"/>
          <w:b/>
          <w:bCs/>
          <w:caps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1993265</wp:posOffset>
            </wp:positionH>
            <wp:positionV relativeFrom="paragraph">
              <wp:posOffset>45720</wp:posOffset>
            </wp:positionV>
            <wp:extent cx="2800350" cy="2219325"/>
            <wp:effectExtent l="19050" t="19050" r="19050" b="2857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2193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C0F" w:rsidRDefault="005B2C0F" w:rsidP="005B2C0F">
      <w:pPr>
        <w:pStyle w:val="NoSpacing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5B2C0F" w:rsidRDefault="005B2C0F" w:rsidP="005B2C0F">
      <w:pPr>
        <w:pStyle w:val="NoSpacing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5B2C0F" w:rsidRDefault="005B2C0F" w:rsidP="005B2C0F">
      <w:pPr>
        <w:pStyle w:val="NoSpacing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5B2C0F" w:rsidRDefault="005B2C0F" w:rsidP="005B2C0F">
      <w:pPr>
        <w:pStyle w:val="NoSpacing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5B2C0F" w:rsidRDefault="005B2C0F" w:rsidP="005B2C0F">
      <w:pPr>
        <w:pStyle w:val="NoSpacing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5B2C0F" w:rsidRDefault="005B2C0F" w:rsidP="005B2C0F">
      <w:pPr>
        <w:pStyle w:val="NoSpacing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5B2C0F" w:rsidRDefault="005B2C0F" w:rsidP="005B2C0F">
      <w:pPr>
        <w:pStyle w:val="NoSpacing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5B2C0F" w:rsidRDefault="005B2C0F" w:rsidP="005B2C0F">
      <w:pPr>
        <w:pStyle w:val="NoSpacing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5B2C0F" w:rsidRDefault="00826AF7" w:rsidP="005B2C0F">
      <w:pPr>
        <w:pStyle w:val="NoSpacing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5114925</wp:posOffset>
            </wp:positionH>
            <wp:positionV relativeFrom="paragraph">
              <wp:posOffset>6543675</wp:posOffset>
            </wp:positionV>
            <wp:extent cx="2181225" cy="2514600"/>
            <wp:effectExtent l="38100" t="19050" r="28575" b="19050"/>
            <wp:wrapNone/>
            <wp:docPr id="28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514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C0F" w:rsidRDefault="005B2C0F" w:rsidP="005B2C0F">
      <w:pPr>
        <w:pStyle w:val="NoSpacing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5B2C0F" w:rsidRDefault="005B2C0F" w:rsidP="005B2C0F">
      <w:pPr>
        <w:pStyle w:val="NoSpacing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5B2C0F" w:rsidRDefault="005B2C0F" w:rsidP="005B2C0F">
      <w:pPr>
        <w:pStyle w:val="NoSpacing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01BCB" w:rsidRDefault="00601BCB" w:rsidP="005B2C0F">
      <w:pPr>
        <w:pStyle w:val="NoSpacing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01BCB" w:rsidRDefault="00601BCB" w:rsidP="005B2C0F">
      <w:pPr>
        <w:pStyle w:val="NoSpacing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E2B7C" w:rsidRPr="00601BCB" w:rsidRDefault="005B2C0F" w:rsidP="005B2C0F">
      <w:pPr>
        <w:pStyle w:val="NoSpacing"/>
        <w:shd w:val="clear" w:color="auto" w:fill="FFFFFF"/>
        <w:jc w:val="both"/>
        <w:rPr>
          <w:rFonts w:ascii="Tahoma" w:hAnsi="Tahoma" w:cs="Tahoma"/>
          <w:iCs/>
          <w:color w:val="0000CC"/>
          <w:sz w:val="20"/>
          <w:szCs w:val="20"/>
        </w:rPr>
      </w:pPr>
      <w:r w:rsidRPr="00601BCB">
        <w:rPr>
          <w:rFonts w:ascii="Tahoma" w:hAnsi="Tahoma" w:cs="Tahoma"/>
          <w:iCs/>
          <w:noProof/>
          <w:color w:val="0000CC"/>
          <w:sz w:val="20"/>
          <w:szCs w:val="20"/>
          <w:lang w:val="cs-CZ"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2522220</wp:posOffset>
            </wp:positionV>
            <wp:extent cx="2181225" cy="2514600"/>
            <wp:effectExtent l="38100" t="19050" r="28575" b="19050"/>
            <wp:wrapNone/>
            <wp:docPr id="22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514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B7C" w:rsidRPr="00601BCB">
        <w:rPr>
          <w:rFonts w:ascii="Tahoma" w:hAnsi="Tahoma" w:cs="Tahoma"/>
          <w:iCs/>
          <w:color w:val="0000CC"/>
          <w:sz w:val="20"/>
          <w:szCs w:val="20"/>
        </w:rPr>
        <w:t>vľavo ošetrené, vpravo kontrola                    klas jarného jačmeňa                                            pohľad do porastu</w:t>
      </w:r>
    </w:p>
    <w:p w:rsidR="004E2B7C" w:rsidRDefault="004E2B7C" w:rsidP="00601BCB">
      <w:pPr>
        <w:pStyle w:val="NoSpacing"/>
        <w:shd w:val="clear" w:color="auto" w:fill="FFFFFF"/>
        <w:spacing w:after="60"/>
        <w:jc w:val="both"/>
        <w:rPr>
          <w:rFonts w:ascii="Tahoma" w:hAnsi="Tahoma" w:cs="Tahoma"/>
          <w:sz w:val="20"/>
          <w:szCs w:val="20"/>
        </w:rPr>
      </w:pPr>
      <w:r w:rsidRPr="005B2C0F">
        <w:rPr>
          <w:rFonts w:ascii="Tahoma" w:hAnsi="Tahoma" w:cs="Tahoma"/>
          <w:b/>
          <w:bCs/>
          <w:color w:val="0000CC"/>
          <w:sz w:val="20"/>
          <w:szCs w:val="20"/>
        </w:rPr>
        <w:t>ZHODNOTENIE:</w:t>
      </w:r>
      <w:r w:rsidRPr="005B2C0F">
        <w:rPr>
          <w:rFonts w:ascii="Tahoma" w:hAnsi="Tahoma" w:cs="Tahoma"/>
          <w:sz w:val="20"/>
          <w:szCs w:val="20"/>
        </w:rPr>
        <w:t xml:space="preserve"> Z dosiahnutých úrodových parametrov môžeme konštatovať, že v porovnaní s neošetrenou kontrolou sme dosiahli na ploche ošetrenej prípravkami</w:t>
      </w:r>
      <w:r w:rsidRPr="005B2C0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5B2C0F">
        <w:rPr>
          <w:rFonts w:ascii="Tahoma" w:hAnsi="Tahoma" w:cs="Tahoma"/>
          <w:b/>
          <w:bCs/>
          <w:i/>
          <w:iCs/>
          <w:sz w:val="20"/>
          <w:szCs w:val="20"/>
        </w:rPr>
        <w:t>ENERGEN</w:t>
      </w:r>
      <w:r w:rsidRPr="005B2C0F">
        <w:rPr>
          <w:rFonts w:ascii="Tahoma" w:hAnsi="Tahoma" w:cs="Tahoma"/>
          <w:i/>
          <w:iCs/>
          <w:sz w:val="20"/>
          <w:szCs w:val="20"/>
          <w:vertAlign w:val="superscript"/>
        </w:rPr>
        <w:t xml:space="preserve">® </w:t>
      </w:r>
      <w:r w:rsidRPr="005B2C0F">
        <w:rPr>
          <w:rFonts w:ascii="Tahoma" w:hAnsi="Tahoma" w:cs="Tahoma"/>
          <w:b/>
          <w:bCs/>
          <w:i/>
          <w:iCs/>
          <w:sz w:val="20"/>
          <w:szCs w:val="20"/>
        </w:rPr>
        <w:t xml:space="preserve">FULHUM </w:t>
      </w:r>
      <w:r w:rsidRPr="005B2C0F">
        <w:rPr>
          <w:rFonts w:ascii="Tahoma" w:hAnsi="Tahoma" w:cs="Tahoma"/>
          <w:i/>
          <w:iCs/>
          <w:sz w:val="20"/>
          <w:szCs w:val="20"/>
        </w:rPr>
        <w:t>a</w:t>
      </w:r>
      <w:r w:rsidRPr="005B2C0F">
        <w:rPr>
          <w:rFonts w:ascii="Tahoma" w:hAnsi="Tahoma" w:cs="Tahoma"/>
          <w:b/>
          <w:bCs/>
          <w:i/>
          <w:iCs/>
          <w:sz w:val="20"/>
          <w:szCs w:val="20"/>
        </w:rPr>
        <w:t xml:space="preserve"> ENERGEN</w:t>
      </w:r>
      <w:r w:rsidRPr="005B2C0F">
        <w:rPr>
          <w:rFonts w:ascii="Tahoma" w:hAnsi="Tahoma" w:cs="Tahoma"/>
          <w:i/>
          <w:iCs/>
          <w:sz w:val="20"/>
          <w:szCs w:val="20"/>
          <w:vertAlign w:val="superscript"/>
        </w:rPr>
        <w:t>®</w:t>
      </w:r>
      <w:r w:rsidRPr="005B2C0F">
        <w:rPr>
          <w:rFonts w:ascii="Tahoma" w:hAnsi="Tahoma" w:cs="Tahoma"/>
          <w:b/>
          <w:bCs/>
          <w:i/>
          <w:iCs/>
          <w:sz w:val="20"/>
          <w:szCs w:val="20"/>
        </w:rPr>
        <w:t xml:space="preserve"> FRUKTUS</w:t>
      </w:r>
      <w:r w:rsidRPr="005B2C0F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5B2C0F">
        <w:rPr>
          <w:rFonts w:ascii="Tahoma" w:hAnsi="Tahoma" w:cs="Tahoma"/>
          <w:sz w:val="20"/>
          <w:szCs w:val="20"/>
        </w:rPr>
        <w:t xml:space="preserve">zvýšenie úrody o </w:t>
      </w:r>
      <w:r w:rsidRPr="005B2C0F">
        <w:rPr>
          <w:rFonts w:ascii="Tahoma" w:hAnsi="Tahoma" w:cs="Tahoma"/>
          <w:b/>
          <w:bCs/>
          <w:sz w:val="20"/>
          <w:szCs w:val="20"/>
        </w:rPr>
        <w:t>0,6 t/ha</w:t>
      </w:r>
      <w:r w:rsidRPr="005B2C0F">
        <w:rPr>
          <w:rFonts w:ascii="Tahoma" w:hAnsi="Tahoma" w:cs="Tahoma"/>
          <w:sz w:val="20"/>
          <w:szCs w:val="20"/>
        </w:rPr>
        <w:t xml:space="preserve"> t.j. v relatívnom percentuálnom vyjadrení </w:t>
      </w:r>
      <w:r w:rsidRPr="005707F1">
        <w:rPr>
          <w:rFonts w:ascii="Tahoma" w:hAnsi="Tahoma" w:cs="Tahoma"/>
          <w:b/>
          <w:color w:val="0000CC"/>
          <w:sz w:val="20"/>
          <w:szCs w:val="20"/>
        </w:rPr>
        <w:t>úroda vyššia o </w:t>
      </w:r>
      <w:r w:rsidRPr="005707F1">
        <w:rPr>
          <w:rFonts w:ascii="Tahoma" w:hAnsi="Tahoma" w:cs="Tahoma"/>
          <w:b/>
          <w:bCs/>
          <w:color w:val="0000CC"/>
          <w:sz w:val="20"/>
          <w:szCs w:val="20"/>
        </w:rPr>
        <w:t>12 %</w:t>
      </w:r>
      <w:r w:rsidRPr="005707F1">
        <w:rPr>
          <w:rFonts w:ascii="Tahoma" w:hAnsi="Tahoma" w:cs="Tahoma"/>
          <w:b/>
          <w:color w:val="0000CC"/>
          <w:sz w:val="20"/>
          <w:szCs w:val="20"/>
        </w:rPr>
        <w:t>.</w:t>
      </w:r>
      <w:r w:rsidRPr="005B2C0F">
        <w:rPr>
          <w:rFonts w:ascii="Tahoma" w:hAnsi="Tahoma" w:cs="Tahoma"/>
          <w:sz w:val="20"/>
          <w:szCs w:val="20"/>
        </w:rPr>
        <w:t xml:space="preserve"> Z hľadiska zistených kvalitatívnych ukazovateľov môžeme tiež vysloviť názor, že odroda MALZ výborne reagovala na aplikáciu </w:t>
      </w:r>
      <w:r w:rsidRPr="005B2C0F">
        <w:rPr>
          <w:rFonts w:ascii="Tahoma" w:hAnsi="Tahoma" w:cs="Tahoma"/>
          <w:b/>
          <w:bCs/>
          <w:i/>
          <w:iCs/>
          <w:sz w:val="20"/>
          <w:szCs w:val="20"/>
        </w:rPr>
        <w:t>ENERGEN</w:t>
      </w:r>
      <w:r w:rsidRPr="005B2C0F">
        <w:rPr>
          <w:rFonts w:ascii="Tahoma" w:hAnsi="Tahoma" w:cs="Tahoma"/>
          <w:i/>
          <w:iCs/>
          <w:sz w:val="20"/>
          <w:szCs w:val="20"/>
          <w:vertAlign w:val="superscript"/>
        </w:rPr>
        <w:t>®</w:t>
      </w:r>
      <w:r w:rsidRPr="005B2C0F">
        <w:rPr>
          <w:rFonts w:ascii="Tahoma" w:hAnsi="Tahoma" w:cs="Tahoma"/>
          <w:b/>
          <w:bCs/>
          <w:i/>
          <w:iCs/>
          <w:sz w:val="20"/>
          <w:szCs w:val="20"/>
        </w:rPr>
        <w:t xml:space="preserve"> FRUKTUS</w:t>
      </w:r>
      <w:r w:rsidRPr="005B2C0F">
        <w:rPr>
          <w:rFonts w:ascii="Tahoma" w:hAnsi="Tahoma" w:cs="Tahoma"/>
          <w:sz w:val="20"/>
          <w:szCs w:val="20"/>
        </w:rPr>
        <w:t xml:space="preserve"> v dávke </w:t>
      </w:r>
      <w:r w:rsidRPr="005B2C0F">
        <w:rPr>
          <w:rFonts w:ascii="Tahoma" w:hAnsi="Tahoma" w:cs="Tahoma"/>
          <w:b/>
          <w:bCs/>
          <w:sz w:val="20"/>
          <w:szCs w:val="20"/>
        </w:rPr>
        <w:t>1 l/ha</w:t>
      </w:r>
      <w:r w:rsidRPr="005B2C0F">
        <w:rPr>
          <w:rFonts w:ascii="Tahoma" w:hAnsi="Tahoma" w:cs="Tahoma"/>
          <w:sz w:val="20"/>
          <w:szCs w:val="20"/>
        </w:rPr>
        <w:t xml:space="preserve"> v druhej polovici stĺpikovania čo sa prejavilo znížením obsahu NL v zrne jarného jačmeňa oproti kontrole o </w:t>
      </w:r>
      <w:r w:rsidRPr="005B2C0F">
        <w:rPr>
          <w:rFonts w:ascii="Tahoma" w:hAnsi="Tahoma" w:cs="Tahoma"/>
          <w:b/>
          <w:bCs/>
          <w:sz w:val="20"/>
          <w:szCs w:val="20"/>
        </w:rPr>
        <w:t>2,0 %.</w:t>
      </w:r>
      <w:r w:rsidRPr="005B2C0F">
        <w:rPr>
          <w:rFonts w:ascii="Tahoma" w:hAnsi="Tahoma" w:cs="Tahoma"/>
          <w:sz w:val="20"/>
          <w:szCs w:val="20"/>
        </w:rPr>
        <w:t xml:space="preserve"> </w:t>
      </w:r>
    </w:p>
    <w:p w:rsidR="00EA0121" w:rsidRPr="00781C15" w:rsidRDefault="00EA0121" w:rsidP="00EA0121">
      <w:pPr>
        <w:pStyle w:val="NoSpacing"/>
        <w:shd w:val="clear" w:color="auto" w:fill="006600"/>
        <w:jc w:val="right"/>
        <w:rPr>
          <w:rFonts w:ascii="Tahoma" w:hAnsi="Tahoma" w:cs="Tahoma"/>
          <w:sz w:val="20"/>
          <w:szCs w:val="20"/>
        </w:rPr>
      </w:pPr>
      <w:r w:rsidRPr="00B35752">
        <w:rPr>
          <w:rFonts w:ascii="Tahoma" w:hAnsi="Tahoma" w:cs="Tahoma"/>
          <w:b/>
          <w:bCs/>
        </w:rPr>
        <w:t xml:space="preserve">     Ing. Róbert Vitáriuš, 0908 705 573     </w:t>
      </w:r>
      <w:r w:rsidRPr="00601BCB">
        <w:rPr>
          <w:rFonts w:ascii="Tahoma" w:hAnsi="Tahoma" w:cs="Tahoma"/>
          <w:b/>
          <w:bCs/>
        </w:rPr>
        <w:t>info@energensk.sk</w:t>
      </w:r>
    </w:p>
    <w:p w:rsidR="00EA0121" w:rsidRPr="005B2C0F" w:rsidRDefault="00EA0121" w:rsidP="00601BCB">
      <w:pPr>
        <w:pStyle w:val="NoSpacing"/>
        <w:shd w:val="clear" w:color="auto" w:fill="FFFFFF"/>
        <w:spacing w:after="60"/>
        <w:jc w:val="both"/>
        <w:rPr>
          <w:rFonts w:ascii="Tahoma" w:hAnsi="Tahoma" w:cs="Tahoma"/>
          <w:sz w:val="20"/>
          <w:szCs w:val="20"/>
        </w:rPr>
      </w:pPr>
    </w:p>
    <w:sectPr w:rsidR="00EA0121" w:rsidRPr="005B2C0F" w:rsidSect="005B2C0F">
      <w:pgSz w:w="11906" w:h="16838"/>
      <w:pgMar w:top="709" w:right="566" w:bottom="198" w:left="85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F469A9"/>
    <w:rsid w:val="00007AA0"/>
    <w:rsid w:val="00015483"/>
    <w:rsid w:val="0002747B"/>
    <w:rsid w:val="000527EA"/>
    <w:rsid w:val="0005687A"/>
    <w:rsid w:val="00057506"/>
    <w:rsid w:val="00071C0B"/>
    <w:rsid w:val="0007573A"/>
    <w:rsid w:val="00082A0C"/>
    <w:rsid w:val="00083069"/>
    <w:rsid w:val="00083D95"/>
    <w:rsid w:val="00084338"/>
    <w:rsid w:val="0009368E"/>
    <w:rsid w:val="000A461F"/>
    <w:rsid w:val="000B0BB6"/>
    <w:rsid w:val="000C1A81"/>
    <w:rsid w:val="000C5B1A"/>
    <w:rsid w:val="00144901"/>
    <w:rsid w:val="00150A9F"/>
    <w:rsid w:val="00164A84"/>
    <w:rsid w:val="00182BFD"/>
    <w:rsid w:val="00197582"/>
    <w:rsid w:val="001A2F40"/>
    <w:rsid w:val="001B47BF"/>
    <w:rsid w:val="001C55F0"/>
    <w:rsid w:val="001C79F2"/>
    <w:rsid w:val="00206FA1"/>
    <w:rsid w:val="002357B4"/>
    <w:rsid w:val="00245C0E"/>
    <w:rsid w:val="0028195C"/>
    <w:rsid w:val="002A3026"/>
    <w:rsid w:val="002A567E"/>
    <w:rsid w:val="002B3BF4"/>
    <w:rsid w:val="002D3463"/>
    <w:rsid w:val="002E4A80"/>
    <w:rsid w:val="002E7D6C"/>
    <w:rsid w:val="003227E2"/>
    <w:rsid w:val="003237FB"/>
    <w:rsid w:val="003319B8"/>
    <w:rsid w:val="003374C7"/>
    <w:rsid w:val="00337D69"/>
    <w:rsid w:val="00360D98"/>
    <w:rsid w:val="00363294"/>
    <w:rsid w:val="00380DBB"/>
    <w:rsid w:val="003937EF"/>
    <w:rsid w:val="003B00B6"/>
    <w:rsid w:val="003B1EE5"/>
    <w:rsid w:val="003B36CF"/>
    <w:rsid w:val="003C73D9"/>
    <w:rsid w:val="00403DCD"/>
    <w:rsid w:val="00416B7A"/>
    <w:rsid w:val="00444E22"/>
    <w:rsid w:val="00454AA7"/>
    <w:rsid w:val="0046397A"/>
    <w:rsid w:val="00463A45"/>
    <w:rsid w:val="00482DE8"/>
    <w:rsid w:val="004D7FB8"/>
    <w:rsid w:val="004E2B7C"/>
    <w:rsid w:val="004F2544"/>
    <w:rsid w:val="004F5E3F"/>
    <w:rsid w:val="005019A7"/>
    <w:rsid w:val="00510A6F"/>
    <w:rsid w:val="005225DF"/>
    <w:rsid w:val="00535BA2"/>
    <w:rsid w:val="0056794D"/>
    <w:rsid w:val="005707F1"/>
    <w:rsid w:val="005B2C0F"/>
    <w:rsid w:val="005C5093"/>
    <w:rsid w:val="005D27FE"/>
    <w:rsid w:val="005D4BA8"/>
    <w:rsid w:val="005E4246"/>
    <w:rsid w:val="005F21BB"/>
    <w:rsid w:val="0060195E"/>
    <w:rsid w:val="00601BCB"/>
    <w:rsid w:val="00636EED"/>
    <w:rsid w:val="00671853"/>
    <w:rsid w:val="00682DA9"/>
    <w:rsid w:val="00685C1B"/>
    <w:rsid w:val="006E1CC8"/>
    <w:rsid w:val="006E756A"/>
    <w:rsid w:val="006F0BDD"/>
    <w:rsid w:val="006F2EA1"/>
    <w:rsid w:val="007023D7"/>
    <w:rsid w:val="00712B70"/>
    <w:rsid w:val="00732A12"/>
    <w:rsid w:val="00750921"/>
    <w:rsid w:val="00781C15"/>
    <w:rsid w:val="007C55E7"/>
    <w:rsid w:val="007D4EFA"/>
    <w:rsid w:val="008233C4"/>
    <w:rsid w:val="00824C08"/>
    <w:rsid w:val="00826AF7"/>
    <w:rsid w:val="00830868"/>
    <w:rsid w:val="008601B7"/>
    <w:rsid w:val="008604F6"/>
    <w:rsid w:val="0088580B"/>
    <w:rsid w:val="008934DE"/>
    <w:rsid w:val="008B2062"/>
    <w:rsid w:val="008C1F65"/>
    <w:rsid w:val="008C6548"/>
    <w:rsid w:val="008E2955"/>
    <w:rsid w:val="008E739C"/>
    <w:rsid w:val="009150ED"/>
    <w:rsid w:val="00957572"/>
    <w:rsid w:val="009901B4"/>
    <w:rsid w:val="00994C45"/>
    <w:rsid w:val="00996DF7"/>
    <w:rsid w:val="009A0FE5"/>
    <w:rsid w:val="009C4754"/>
    <w:rsid w:val="009D3576"/>
    <w:rsid w:val="009D6BF8"/>
    <w:rsid w:val="009E2B2F"/>
    <w:rsid w:val="009E6703"/>
    <w:rsid w:val="009F6C93"/>
    <w:rsid w:val="00A06137"/>
    <w:rsid w:val="00A8572E"/>
    <w:rsid w:val="00A91436"/>
    <w:rsid w:val="00A935FF"/>
    <w:rsid w:val="00AA0093"/>
    <w:rsid w:val="00AC4625"/>
    <w:rsid w:val="00AF0C6E"/>
    <w:rsid w:val="00AF2BEC"/>
    <w:rsid w:val="00AF518D"/>
    <w:rsid w:val="00B04E07"/>
    <w:rsid w:val="00B17054"/>
    <w:rsid w:val="00B46164"/>
    <w:rsid w:val="00B52B3B"/>
    <w:rsid w:val="00B56931"/>
    <w:rsid w:val="00B721AA"/>
    <w:rsid w:val="00BB7B08"/>
    <w:rsid w:val="00BD1E25"/>
    <w:rsid w:val="00BF015E"/>
    <w:rsid w:val="00BF67ED"/>
    <w:rsid w:val="00C04974"/>
    <w:rsid w:val="00C07BBC"/>
    <w:rsid w:val="00C109FD"/>
    <w:rsid w:val="00C247B9"/>
    <w:rsid w:val="00C3220B"/>
    <w:rsid w:val="00C3296B"/>
    <w:rsid w:val="00C64045"/>
    <w:rsid w:val="00C653B5"/>
    <w:rsid w:val="00C70CED"/>
    <w:rsid w:val="00C75474"/>
    <w:rsid w:val="00C87A55"/>
    <w:rsid w:val="00CB0DFA"/>
    <w:rsid w:val="00CB3221"/>
    <w:rsid w:val="00CC7AA2"/>
    <w:rsid w:val="00CD43D9"/>
    <w:rsid w:val="00CE4089"/>
    <w:rsid w:val="00D16C1D"/>
    <w:rsid w:val="00D2318F"/>
    <w:rsid w:val="00D23371"/>
    <w:rsid w:val="00D25ED1"/>
    <w:rsid w:val="00D451DD"/>
    <w:rsid w:val="00D45275"/>
    <w:rsid w:val="00D45AA1"/>
    <w:rsid w:val="00D77452"/>
    <w:rsid w:val="00D8771D"/>
    <w:rsid w:val="00DB4AED"/>
    <w:rsid w:val="00DC7DAF"/>
    <w:rsid w:val="00DD3A50"/>
    <w:rsid w:val="00DF0157"/>
    <w:rsid w:val="00DF684E"/>
    <w:rsid w:val="00E1528E"/>
    <w:rsid w:val="00E5568D"/>
    <w:rsid w:val="00E7441F"/>
    <w:rsid w:val="00E92388"/>
    <w:rsid w:val="00EA0121"/>
    <w:rsid w:val="00EB1BFF"/>
    <w:rsid w:val="00EC2097"/>
    <w:rsid w:val="00EC3040"/>
    <w:rsid w:val="00EE2450"/>
    <w:rsid w:val="00EE79AC"/>
    <w:rsid w:val="00F12E81"/>
    <w:rsid w:val="00F149E1"/>
    <w:rsid w:val="00F21CB7"/>
    <w:rsid w:val="00F46056"/>
    <w:rsid w:val="00F469A9"/>
    <w:rsid w:val="00FA4175"/>
    <w:rsid w:val="00FB4BBF"/>
    <w:rsid w:val="00FB6269"/>
    <w:rsid w:val="00FB6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A5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4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69A9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469A9"/>
    <w:rPr>
      <w:rFonts w:cs="Calibri"/>
    </w:rPr>
  </w:style>
  <w:style w:type="paragraph" w:styleId="NormalWeb">
    <w:name w:val="Normal (Web)"/>
    <w:basedOn w:val="Normal"/>
    <w:uiPriority w:val="99"/>
    <w:semiHidden/>
    <w:rsid w:val="00EC3040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TableGrid">
    <w:name w:val="Table Grid"/>
    <w:basedOn w:val="TableNormal"/>
    <w:uiPriority w:val="99"/>
    <w:rsid w:val="00182BFD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13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319</Words>
  <Characters>3453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Jaroslav</cp:lastModifiedBy>
  <cp:revision>8</cp:revision>
  <cp:lastPrinted>2013-07-24T06:25:00Z</cp:lastPrinted>
  <dcterms:created xsi:type="dcterms:W3CDTF">2014-01-12T09:32:00Z</dcterms:created>
  <dcterms:modified xsi:type="dcterms:W3CDTF">2014-01-23T21:57:00Z</dcterms:modified>
</cp:coreProperties>
</file>